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D9" w:rsidRPr="00AA318A" w:rsidRDefault="008C43E8" w:rsidP="00630C8F">
      <w:pPr>
        <w:pStyle w:val="a3"/>
        <w:jc w:val="center"/>
        <w:rPr>
          <w:lang w:val="en-US"/>
        </w:rPr>
      </w:pPr>
      <w:r>
        <w:rPr>
          <w:lang w:val="en-US"/>
        </w:rPr>
        <w:t>Corporate action notice/Insider information disclosure</w:t>
      </w:r>
    </w:p>
    <w:p w:rsidR="00DD0FD9" w:rsidRPr="00AA318A" w:rsidRDefault="008C43E8" w:rsidP="008C43E8">
      <w:pPr>
        <w:pStyle w:val="a3"/>
        <w:spacing w:after="120"/>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6"/>
        <w:gridCol w:w="1454"/>
        <w:gridCol w:w="1304"/>
        <w:gridCol w:w="2696"/>
      </w:tblGrid>
      <w:tr w:rsidR="00806DF4" w:rsidTr="00604711">
        <w:trPr>
          <w:trHeight w:val="20"/>
        </w:trPr>
        <w:tc>
          <w:tcPr>
            <w:tcW w:w="5000" w:type="pct"/>
            <w:gridSpan w:val="4"/>
          </w:tcPr>
          <w:p w:rsidR="00DD0FD9" w:rsidRDefault="008C43E8" w:rsidP="00630C8F">
            <w:pPr>
              <w:pStyle w:val="TableParagraph"/>
              <w:ind w:left="0"/>
              <w:jc w:val="center"/>
              <w:rPr>
                <w:sz w:val="24"/>
              </w:rPr>
            </w:pPr>
            <w:r>
              <w:rPr>
                <w:sz w:val="24"/>
                <w:lang w:val="en-US"/>
              </w:rPr>
              <w:t>1. General</w:t>
            </w:r>
          </w:p>
        </w:tc>
      </w:tr>
      <w:tr w:rsidR="00806DF4" w:rsidRPr="00AA318A" w:rsidTr="00604711">
        <w:trPr>
          <w:trHeight w:val="20"/>
        </w:trPr>
        <w:tc>
          <w:tcPr>
            <w:tcW w:w="2206" w:type="pct"/>
          </w:tcPr>
          <w:p w:rsidR="00DD0FD9" w:rsidRPr="00AA318A" w:rsidRDefault="008C43E8" w:rsidP="00630C8F">
            <w:pPr>
              <w:pStyle w:val="TableParagraph"/>
              <w:ind w:left="0"/>
              <w:rPr>
                <w:sz w:val="24"/>
                <w:lang w:val="en-US"/>
              </w:rPr>
            </w:pPr>
            <w:r>
              <w:rPr>
                <w:sz w:val="24"/>
                <w:lang w:val="en-US"/>
              </w:rPr>
              <w:t>1.1. Full corporate name of the Issuer:</w:t>
            </w:r>
          </w:p>
        </w:tc>
        <w:tc>
          <w:tcPr>
            <w:tcW w:w="2794" w:type="pct"/>
            <w:gridSpan w:val="3"/>
          </w:tcPr>
          <w:p w:rsidR="00DD0FD9" w:rsidRPr="00AA318A" w:rsidRDefault="008C43E8" w:rsidP="00630C8F">
            <w:pPr>
              <w:pStyle w:val="TableParagraph"/>
              <w:tabs>
                <w:tab w:val="left" w:pos="2083"/>
                <w:tab w:val="left" w:pos="4194"/>
              </w:tabs>
              <w:ind w:left="0"/>
              <w:rPr>
                <w:b/>
                <w:sz w:val="24"/>
                <w:lang w:val="en-US"/>
              </w:rPr>
            </w:pPr>
            <w:r>
              <w:rPr>
                <w:b/>
                <w:sz w:val="24"/>
                <w:lang w:val="en-US"/>
              </w:rPr>
              <w:t>Public Joint Stock Company "Interregional Distribution Grid Company of the South”</w:t>
            </w:r>
          </w:p>
        </w:tc>
      </w:tr>
      <w:tr w:rsidR="00806DF4" w:rsidRPr="00AA318A" w:rsidTr="00604711">
        <w:trPr>
          <w:trHeight w:val="20"/>
        </w:trPr>
        <w:tc>
          <w:tcPr>
            <w:tcW w:w="2206" w:type="pct"/>
          </w:tcPr>
          <w:p w:rsidR="00DD0FD9" w:rsidRPr="00AA318A" w:rsidRDefault="008C43E8" w:rsidP="00630C8F">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DD0FD9" w:rsidRPr="00AA318A" w:rsidRDefault="008C43E8" w:rsidP="00630C8F">
            <w:pPr>
              <w:pStyle w:val="TableParagraph"/>
              <w:ind w:left="0"/>
              <w:rPr>
                <w:b/>
                <w:sz w:val="24"/>
                <w:lang w:val="en-US"/>
              </w:rPr>
            </w:pPr>
            <w:r>
              <w:rPr>
                <w:b/>
                <w:sz w:val="24"/>
                <w:lang w:val="en-US"/>
              </w:rPr>
              <w:t>IDGC of the South, PJSC</w:t>
            </w:r>
          </w:p>
        </w:tc>
      </w:tr>
      <w:tr w:rsidR="00806DF4" w:rsidRPr="00AA318A" w:rsidTr="00604711">
        <w:trPr>
          <w:trHeight w:val="20"/>
        </w:trPr>
        <w:tc>
          <w:tcPr>
            <w:tcW w:w="2206" w:type="pct"/>
          </w:tcPr>
          <w:p w:rsidR="00DD0FD9" w:rsidRDefault="008C43E8" w:rsidP="00630C8F">
            <w:pPr>
              <w:pStyle w:val="TableParagraph"/>
              <w:ind w:left="0"/>
              <w:rPr>
                <w:sz w:val="24"/>
              </w:rPr>
            </w:pPr>
            <w:r>
              <w:rPr>
                <w:sz w:val="24"/>
                <w:lang w:val="en-US"/>
              </w:rPr>
              <w:t>1.3. Location of the Issuer:</w:t>
            </w:r>
          </w:p>
        </w:tc>
        <w:tc>
          <w:tcPr>
            <w:tcW w:w="2794" w:type="pct"/>
            <w:gridSpan w:val="3"/>
          </w:tcPr>
          <w:p w:rsidR="00DD0FD9" w:rsidRPr="00AA318A" w:rsidRDefault="008C43E8" w:rsidP="00630C8F">
            <w:pPr>
              <w:pStyle w:val="TableParagraph"/>
              <w:ind w:left="0"/>
              <w:rPr>
                <w:b/>
                <w:sz w:val="24"/>
                <w:lang w:val="en-US"/>
              </w:rPr>
            </w:pPr>
            <w:r>
              <w:rPr>
                <w:b/>
                <w:sz w:val="24"/>
                <w:lang w:val="en-US"/>
              </w:rPr>
              <w:t>Rostov-on-Don, Russian Federation</w:t>
            </w:r>
          </w:p>
        </w:tc>
      </w:tr>
      <w:tr w:rsidR="00806DF4" w:rsidTr="00604711">
        <w:trPr>
          <w:trHeight w:val="20"/>
        </w:trPr>
        <w:tc>
          <w:tcPr>
            <w:tcW w:w="2206" w:type="pct"/>
          </w:tcPr>
          <w:p w:rsidR="00DD0FD9" w:rsidRDefault="008C43E8" w:rsidP="00630C8F">
            <w:pPr>
              <w:pStyle w:val="TableParagraph"/>
              <w:ind w:left="0"/>
              <w:rPr>
                <w:sz w:val="24"/>
              </w:rPr>
            </w:pPr>
            <w:r>
              <w:rPr>
                <w:sz w:val="24"/>
                <w:lang w:val="en-US"/>
              </w:rPr>
              <w:t>1.4. OGRN of the Issuer:</w:t>
            </w:r>
          </w:p>
        </w:tc>
        <w:tc>
          <w:tcPr>
            <w:tcW w:w="2794" w:type="pct"/>
            <w:gridSpan w:val="3"/>
          </w:tcPr>
          <w:p w:rsidR="00DD0FD9" w:rsidRDefault="008C43E8" w:rsidP="00630C8F">
            <w:pPr>
              <w:pStyle w:val="TableParagraph"/>
              <w:ind w:left="0"/>
              <w:rPr>
                <w:b/>
                <w:sz w:val="24"/>
              </w:rPr>
            </w:pPr>
            <w:r>
              <w:rPr>
                <w:b/>
                <w:sz w:val="24"/>
                <w:lang w:val="en-US"/>
              </w:rPr>
              <w:t>1076164009096</w:t>
            </w:r>
          </w:p>
        </w:tc>
      </w:tr>
      <w:tr w:rsidR="00806DF4" w:rsidTr="00604711">
        <w:trPr>
          <w:trHeight w:val="20"/>
        </w:trPr>
        <w:tc>
          <w:tcPr>
            <w:tcW w:w="2206" w:type="pct"/>
          </w:tcPr>
          <w:p w:rsidR="00DD0FD9" w:rsidRDefault="008C43E8" w:rsidP="00630C8F">
            <w:pPr>
              <w:pStyle w:val="TableParagraph"/>
              <w:ind w:left="0"/>
              <w:rPr>
                <w:sz w:val="24"/>
              </w:rPr>
            </w:pPr>
            <w:r>
              <w:rPr>
                <w:sz w:val="24"/>
                <w:lang w:val="en-US"/>
              </w:rPr>
              <w:t>1.5. TIN of the Issuer:</w:t>
            </w:r>
          </w:p>
        </w:tc>
        <w:tc>
          <w:tcPr>
            <w:tcW w:w="2794" w:type="pct"/>
            <w:gridSpan w:val="3"/>
          </w:tcPr>
          <w:p w:rsidR="00DD0FD9" w:rsidRDefault="008C43E8" w:rsidP="00630C8F">
            <w:pPr>
              <w:pStyle w:val="TableParagraph"/>
              <w:ind w:left="0"/>
              <w:rPr>
                <w:b/>
                <w:sz w:val="24"/>
              </w:rPr>
            </w:pPr>
            <w:r>
              <w:rPr>
                <w:b/>
                <w:sz w:val="24"/>
                <w:lang w:val="en-US"/>
              </w:rPr>
              <w:t>6164266561</w:t>
            </w:r>
          </w:p>
        </w:tc>
      </w:tr>
      <w:tr w:rsidR="00806DF4" w:rsidTr="00604711">
        <w:trPr>
          <w:trHeight w:val="20"/>
        </w:trPr>
        <w:tc>
          <w:tcPr>
            <w:tcW w:w="2206" w:type="pct"/>
          </w:tcPr>
          <w:p w:rsidR="00DD0FD9" w:rsidRPr="00AA318A" w:rsidRDefault="008C43E8" w:rsidP="00630C8F">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tcPr>
          <w:p w:rsidR="00DD0FD9" w:rsidRDefault="008C43E8" w:rsidP="00630C8F">
            <w:pPr>
              <w:pStyle w:val="TableParagraph"/>
              <w:ind w:left="0"/>
              <w:rPr>
                <w:b/>
                <w:sz w:val="24"/>
              </w:rPr>
            </w:pPr>
            <w:r>
              <w:rPr>
                <w:b/>
                <w:sz w:val="24"/>
                <w:lang w:val="en-US"/>
              </w:rPr>
              <w:t>34956-Е</w:t>
            </w:r>
          </w:p>
        </w:tc>
      </w:tr>
      <w:tr w:rsidR="00806DF4" w:rsidRPr="00AA318A" w:rsidTr="00604711">
        <w:trPr>
          <w:trHeight w:val="20"/>
        </w:trPr>
        <w:tc>
          <w:tcPr>
            <w:tcW w:w="2206" w:type="pct"/>
          </w:tcPr>
          <w:p w:rsidR="00DD0FD9" w:rsidRPr="00AA318A" w:rsidRDefault="008C43E8" w:rsidP="00630C8F">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tcPr>
          <w:p w:rsidR="00630C8F" w:rsidRPr="00AA318A" w:rsidRDefault="00AA318A" w:rsidP="00630C8F">
            <w:pPr>
              <w:pStyle w:val="TableParagraph"/>
              <w:ind w:left="0"/>
              <w:rPr>
                <w:b/>
                <w:sz w:val="24"/>
                <w:lang w:val="en-US"/>
              </w:rPr>
            </w:pPr>
            <w:hyperlink r:id="rId7" w:history="1">
              <w:r w:rsidR="008C43E8">
                <w:rPr>
                  <w:b/>
                  <w:sz w:val="24"/>
                  <w:u w:val="thick"/>
                  <w:lang w:val="en-US"/>
                </w:rPr>
                <w:t>http</w:t>
              </w:r>
              <w:r w:rsidR="008C43E8" w:rsidRPr="00AA318A">
                <w:rPr>
                  <w:b/>
                  <w:sz w:val="24"/>
                  <w:u w:val="thick"/>
                  <w:lang w:val="en-US"/>
                </w:rPr>
                <w:t>://</w:t>
              </w:r>
              <w:r w:rsidR="008C43E8">
                <w:rPr>
                  <w:b/>
                  <w:sz w:val="24"/>
                  <w:u w:val="thick"/>
                  <w:lang w:val="en-US"/>
                </w:rPr>
                <w:t>www</w:t>
              </w:r>
              <w:r w:rsidR="008C43E8" w:rsidRPr="00AA318A">
                <w:rPr>
                  <w:b/>
                  <w:sz w:val="24"/>
                  <w:u w:val="thick"/>
                  <w:lang w:val="en-US"/>
                </w:rPr>
                <w:t>.</w:t>
              </w:r>
              <w:r w:rsidR="008C43E8">
                <w:rPr>
                  <w:b/>
                  <w:sz w:val="24"/>
                  <w:u w:val="thick"/>
                  <w:lang w:val="en-US"/>
                </w:rPr>
                <w:t>mrsk</w:t>
              </w:r>
              <w:r w:rsidR="008C43E8" w:rsidRPr="00AA318A">
                <w:rPr>
                  <w:b/>
                  <w:sz w:val="24"/>
                  <w:u w:val="thick"/>
                  <w:lang w:val="en-US"/>
                </w:rPr>
                <w:t>-</w:t>
              </w:r>
              <w:r w:rsidR="008C43E8">
                <w:rPr>
                  <w:b/>
                  <w:sz w:val="24"/>
                  <w:u w:val="thick"/>
                  <w:lang w:val="en-US"/>
                </w:rPr>
                <w:t>yuga</w:t>
              </w:r>
              <w:r w:rsidR="008C43E8" w:rsidRPr="00AA318A">
                <w:rPr>
                  <w:b/>
                  <w:sz w:val="24"/>
                  <w:u w:val="thick"/>
                  <w:lang w:val="en-US"/>
                </w:rPr>
                <w:t>.</w:t>
              </w:r>
              <w:r w:rsidR="008C43E8">
                <w:rPr>
                  <w:b/>
                  <w:sz w:val="24"/>
                  <w:u w:val="thick"/>
                  <w:lang w:val="en-US"/>
                </w:rPr>
                <w:t>ru</w:t>
              </w:r>
            </w:hyperlink>
            <w:r w:rsidR="008C43E8" w:rsidRPr="00AA318A">
              <w:rPr>
                <w:b/>
                <w:sz w:val="24"/>
                <w:lang w:val="en-US"/>
              </w:rPr>
              <w:t xml:space="preserve"> </w:t>
            </w:r>
          </w:p>
          <w:p w:rsidR="00DD0FD9" w:rsidRPr="00AA318A" w:rsidRDefault="00AA318A" w:rsidP="00630C8F">
            <w:pPr>
              <w:pStyle w:val="TableParagraph"/>
              <w:ind w:left="0"/>
              <w:rPr>
                <w:b/>
                <w:sz w:val="24"/>
                <w:lang w:val="en-US"/>
              </w:rPr>
            </w:pPr>
            <w:hyperlink r:id="rId8" w:history="1">
              <w:r w:rsidR="008C43E8">
                <w:rPr>
                  <w:b/>
                  <w:sz w:val="24"/>
                  <w:u w:val="thick"/>
                  <w:lang w:val="en-US"/>
                </w:rPr>
                <w:t>http</w:t>
              </w:r>
              <w:r w:rsidR="008C43E8" w:rsidRPr="00AA318A">
                <w:rPr>
                  <w:b/>
                  <w:sz w:val="24"/>
                  <w:u w:val="thick"/>
                  <w:lang w:val="en-US"/>
                </w:rPr>
                <w:t>://</w:t>
              </w:r>
              <w:r w:rsidR="008C43E8">
                <w:rPr>
                  <w:b/>
                  <w:sz w:val="24"/>
                  <w:u w:val="thick"/>
                  <w:lang w:val="en-US"/>
                </w:rPr>
                <w:t>www</w:t>
              </w:r>
              <w:r w:rsidR="008C43E8" w:rsidRPr="00AA318A">
                <w:rPr>
                  <w:b/>
                  <w:sz w:val="24"/>
                  <w:u w:val="thick"/>
                  <w:lang w:val="en-US"/>
                </w:rPr>
                <w:t>.</w:t>
              </w:r>
              <w:r w:rsidR="008C43E8">
                <w:rPr>
                  <w:b/>
                  <w:sz w:val="24"/>
                  <w:u w:val="thick"/>
                  <w:lang w:val="en-US"/>
                </w:rPr>
                <w:t>e</w:t>
              </w:r>
              <w:r w:rsidR="008C43E8" w:rsidRPr="00AA318A">
                <w:rPr>
                  <w:b/>
                  <w:sz w:val="24"/>
                  <w:u w:val="thick"/>
                  <w:lang w:val="en-US"/>
                </w:rPr>
                <w:t>-</w:t>
              </w:r>
            </w:hyperlink>
            <w:hyperlink r:id="rId9" w:history="1">
              <w:r w:rsidR="008C43E8" w:rsidRPr="00630C8F">
                <w:rPr>
                  <w:b/>
                  <w:sz w:val="24"/>
                  <w:u w:val="thick"/>
                  <w:lang w:val="en-US"/>
                </w:rPr>
                <w:t>disclosure</w:t>
              </w:r>
              <w:r w:rsidR="008C43E8" w:rsidRPr="00AA318A">
                <w:rPr>
                  <w:b/>
                  <w:sz w:val="24"/>
                  <w:u w:val="thick"/>
                  <w:lang w:val="en-US"/>
                </w:rPr>
                <w:t>.</w:t>
              </w:r>
              <w:r w:rsidR="008C43E8" w:rsidRPr="00630C8F">
                <w:rPr>
                  <w:b/>
                  <w:sz w:val="24"/>
                  <w:u w:val="thick"/>
                  <w:lang w:val="en-US"/>
                </w:rPr>
                <w:t>ru</w:t>
              </w:r>
              <w:r w:rsidR="008C43E8" w:rsidRPr="00AA318A">
                <w:rPr>
                  <w:b/>
                  <w:sz w:val="24"/>
                  <w:u w:val="thick"/>
                  <w:lang w:val="en-US"/>
                </w:rPr>
                <w:t>/</w:t>
              </w:r>
              <w:r w:rsidR="008C43E8" w:rsidRPr="00630C8F">
                <w:rPr>
                  <w:b/>
                  <w:sz w:val="24"/>
                  <w:u w:val="thick"/>
                  <w:lang w:val="en-US"/>
                </w:rPr>
                <w:t>portal</w:t>
              </w:r>
              <w:r w:rsidR="008C43E8" w:rsidRPr="00AA318A">
                <w:rPr>
                  <w:b/>
                  <w:sz w:val="24"/>
                  <w:u w:val="thick"/>
                  <w:lang w:val="en-US"/>
                </w:rPr>
                <w:t>/</w:t>
              </w:r>
              <w:r w:rsidR="008C43E8" w:rsidRPr="00630C8F">
                <w:rPr>
                  <w:b/>
                  <w:sz w:val="24"/>
                  <w:u w:val="thick"/>
                  <w:lang w:val="en-US"/>
                </w:rPr>
                <w:t>company</w:t>
              </w:r>
              <w:r w:rsidR="008C43E8" w:rsidRPr="00AA318A">
                <w:rPr>
                  <w:b/>
                  <w:sz w:val="24"/>
                  <w:u w:val="thick"/>
                  <w:lang w:val="en-US"/>
                </w:rPr>
                <w:t>.</w:t>
              </w:r>
              <w:r w:rsidR="008C43E8" w:rsidRPr="00630C8F">
                <w:rPr>
                  <w:b/>
                  <w:sz w:val="24"/>
                  <w:u w:val="thick"/>
                  <w:lang w:val="en-US"/>
                </w:rPr>
                <w:t>aspx</w:t>
              </w:r>
              <w:r w:rsidR="008C43E8" w:rsidRPr="00AA318A">
                <w:rPr>
                  <w:b/>
                  <w:sz w:val="24"/>
                  <w:u w:val="thick"/>
                  <w:lang w:val="en-US"/>
                </w:rPr>
                <w:t>?</w:t>
              </w:r>
              <w:r w:rsidR="008C43E8" w:rsidRPr="00630C8F">
                <w:rPr>
                  <w:b/>
                  <w:sz w:val="24"/>
                  <w:u w:val="thick"/>
                  <w:lang w:val="en-US"/>
                </w:rPr>
                <w:t>id</w:t>
              </w:r>
              <w:r w:rsidR="008C43E8" w:rsidRPr="00AA318A">
                <w:rPr>
                  <w:b/>
                  <w:sz w:val="24"/>
                  <w:u w:val="thick"/>
                  <w:lang w:val="en-US"/>
                </w:rPr>
                <w:t>=11999</w:t>
              </w:r>
            </w:hyperlink>
          </w:p>
        </w:tc>
      </w:tr>
      <w:tr w:rsidR="00806DF4" w:rsidTr="00604711">
        <w:trPr>
          <w:trHeight w:val="20"/>
        </w:trPr>
        <w:tc>
          <w:tcPr>
            <w:tcW w:w="2206" w:type="pct"/>
          </w:tcPr>
          <w:p w:rsidR="00DD0FD9" w:rsidRPr="00AA318A" w:rsidRDefault="008C43E8" w:rsidP="00630C8F">
            <w:pPr>
              <w:pStyle w:val="TableParagraph"/>
              <w:ind w:left="0"/>
              <w:jc w:val="both"/>
              <w:rPr>
                <w:sz w:val="24"/>
                <w:lang w:val="en-US"/>
              </w:rPr>
            </w:pPr>
            <w:r>
              <w:rPr>
                <w:sz w:val="24"/>
                <w:lang w:val="en-US"/>
              </w:rPr>
              <w:t>1.8. Event effective date (material fact) of which the message is composed (if applicable):</w:t>
            </w:r>
          </w:p>
        </w:tc>
        <w:tc>
          <w:tcPr>
            <w:tcW w:w="2794" w:type="pct"/>
            <w:gridSpan w:val="3"/>
            <w:vAlign w:val="center"/>
          </w:tcPr>
          <w:p w:rsidR="00DD0FD9" w:rsidRDefault="008C43E8" w:rsidP="00630C8F">
            <w:pPr>
              <w:pStyle w:val="TableParagraph"/>
              <w:ind w:left="0"/>
              <w:rPr>
                <w:b/>
                <w:sz w:val="24"/>
              </w:rPr>
            </w:pPr>
            <w:r>
              <w:rPr>
                <w:b/>
                <w:sz w:val="24"/>
                <w:lang w:val="en-US"/>
              </w:rPr>
              <w:t>June 4, 2019</w:t>
            </w:r>
          </w:p>
        </w:tc>
      </w:tr>
      <w:tr w:rsidR="00806DF4" w:rsidTr="00604711">
        <w:trPr>
          <w:trHeight w:val="20"/>
        </w:trPr>
        <w:tc>
          <w:tcPr>
            <w:tcW w:w="5000" w:type="pct"/>
            <w:gridSpan w:val="4"/>
          </w:tcPr>
          <w:p w:rsidR="00DD0FD9" w:rsidRDefault="008C43E8" w:rsidP="00630C8F">
            <w:pPr>
              <w:pStyle w:val="TableParagraph"/>
              <w:ind w:left="0"/>
              <w:jc w:val="center"/>
              <w:rPr>
                <w:sz w:val="24"/>
              </w:rPr>
            </w:pPr>
            <w:r>
              <w:rPr>
                <w:sz w:val="24"/>
                <w:lang w:val="en-US"/>
              </w:rPr>
              <w:t>2. Notice content</w:t>
            </w:r>
          </w:p>
        </w:tc>
      </w:tr>
      <w:tr w:rsidR="00806DF4" w:rsidRPr="00AA318A" w:rsidTr="00604711">
        <w:trPr>
          <w:trHeight w:val="20"/>
        </w:trPr>
        <w:tc>
          <w:tcPr>
            <w:tcW w:w="5000" w:type="pct"/>
            <w:gridSpan w:val="4"/>
          </w:tcPr>
          <w:p w:rsidR="00DD0FD9" w:rsidRPr="00AA318A" w:rsidRDefault="008C43E8" w:rsidP="00630C8F">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DD0FD9" w:rsidRPr="00AA318A" w:rsidRDefault="00AA318A" w:rsidP="00630C8F">
            <w:pPr>
              <w:pStyle w:val="TableParagraph"/>
              <w:ind w:left="0"/>
              <w:rPr>
                <w:b/>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DD0FD9" w:rsidRPr="00AA318A" w:rsidRDefault="008C43E8" w:rsidP="00630C8F">
            <w:pPr>
              <w:pStyle w:val="TableParagraph"/>
              <w:ind w:left="0"/>
              <w:jc w:val="both"/>
              <w:rPr>
                <w:sz w:val="24"/>
                <w:lang w:val="en-US"/>
              </w:rPr>
            </w:pPr>
            <w:r>
              <w:rPr>
                <w:sz w:val="24"/>
                <w:lang w:val="en-US"/>
              </w:rPr>
              <w:t>"PRO" is 10 votes;</w:t>
            </w:r>
          </w:p>
          <w:p w:rsidR="00DD0FD9" w:rsidRPr="00AA318A" w:rsidRDefault="008C43E8" w:rsidP="00630C8F">
            <w:pPr>
              <w:pStyle w:val="TableParagraph"/>
              <w:ind w:left="0"/>
              <w:jc w:val="both"/>
              <w:rPr>
                <w:sz w:val="24"/>
                <w:lang w:val="en-US"/>
              </w:rPr>
            </w:pPr>
            <w:r>
              <w:rPr>
                <w:sz w:val="24"/>
                <w:lang w:val="en-US"/>
              </w:rPr>
              <w:t>"CON" is 0 votes;</w:t>
            </w:r>
          </w:p>
          <w:p w:rsidR="00DD0FD9" w:rsidRPr="00AA318A" w:rsidRDefault="008C43E8" w:rsidP="00630C8F">
            <w:pPr>
              <w:pStyle w:val="TableParagraph"/>
              <w:ind w:left="0"/>
              <w:jc w:val="both"/>
              <w:rPr>
                <w:sz w:val="24"/>
                <w:lang w:val="en-US"/>
              </w:rPr>
            </w:pPr>
            <w:r>
              <w:rPr>
                <w:sz w:val="24"/>
                <w:lang w:val="en-US"/>
              </w:rPr>
              <w:t>"ABSTAIN" is 1 vote.</w:t>
            </w:r>
          </w:p>
          <w:p w:rsidR="00DD0FD9" w:rsidRPr="00AA318A" w:rsidRDefault="00AA318A" w:rsidP="00630C8F">
            <w:pPr>
              <w:pStyle w:val="TableParagraph"/>
              <w:ind w:left="0"/>
              <w:rPr>
                <w:b/>
                <w:sz w:val="24"/>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DD0FD9" w:rsidRPr="00AA318A" w:rsidRDefault="008C43E8" w:rsidP="00630C8F">
            <w:pPr>
              <w:pStyle w:val="TableParagraph"/>
              <w:ind w:left="0"/>
              <w:jc w:val="both"/>
              <w:rPr>
                <w:sz w:val="24"/>
                <w:lang w:val="en-US"/>
              </w:rPr>
            </w:pPr>
            <w:r>
              <w:rPr>
                <w:sz w:val="24"/>
                <w:lang w:val="en-US"/>
              </w:rPr>
              <w:t>"PRO" is 10 votes;</w:t>
            </w:r>
          </w:p>
          <w:p w:rsidR="00DD0FD9" w:rsidRPr="00AA318A" w:rsidRDefault="008C43E8" w:rsidP="00630C8F">
            <w:pPr>
              <w:pStyle w:val="TableParagraph"/>
              <w:ind w:left="0"/>
              <w:jc w:val="both"/>
              <w:rPr>
                <w:sz w:val="24"/>
                <w:lang w:val="en-US"/>
              </w:rPr>
            </w:pPr>
            <w:r>
              <w:rPr>
                <w:sz w:val="24"/>
                <w:lang w:val="en-US"/>
              </w:rPr>
              <w:t>"CON" is 0 votes;</w:t>
            </w:r>
          </w:p>
          <w:p w:rsidR="00DD0FD9" w:rsidRPr="00AA318A" w:rsidRDefault="008C43E8" w:rsidP="00630C8F">
            <w:pPr>
              <w:pStyle w:val="TableParagraph"/>
              <w:ind w:left="0"/>
              <w:jc w:val="both"/>
              <w:rPr>
                <w:sz w:val="24"/>
                <w:lang w:val="en-US"/>
              </w:rPr>
            </w:pPr>
            <w:r>
              <w:rPr>
                <w:sz w:val="24"/>
                <w:lang w:val="en-US"/>
              </w:rPr>
              <w:t>"ABSTAIN" is 1 vote.</w:t>
            </w:r>
          </w:p>
          <w:p w:rsidR="00DD0FD9" w:rsidRPr="00AA318A" w:rsidRDefault="00AA318A" w:rsidP="00630C8F">
            <w:pPr>
              <w:pStyle w:val="TableParagraph"/>
              <w:ind w:left="0"/>
              <w:rPr>
                <w:b/>
                <w:sz w:val="24"/>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3</w:t>
            </w:r>
            <w:r>
              <w:rPr>
                <w:sz w:val="24"/>
                <w:lang w:val="en-US"/>
              </w:rPr>
              <w:t xml:space="preserve"> of the agenda:</w:t>
            </w:r>
          </w:p>
          <w:p w:rsidR="00DD0FD9" w:rsidRPr="00AA318A" w:rsidRDefault="008C43E8" w:rsidP="00630C8F">
            <w:pPr>
              <w:pStyle w:val="TableParagraph"/>
              <w:ind w:left="0"/>
              <w:jc w:val="both"/>
              <w:rPr>
                <w:sz w:val="24"/>
                <w:lang w:val="en-US"/>
              </w:rPr>
            </w:pPr>
            <w:r>
              <w:rPr>
                <w:sz w:val="24"/>
                <w:lang w:val="en-US"/>
              </w:rPr>
              <w:t>"PRO" is 10 votes;</w:t>
            </w:r>
          </w:p>
          <w:p w:rsidR="00DD0FD9" w:rsidRPr="00AA318A" w:rsidRDefault="008C43E8" w:rsidP="00630C8F">
            <w:pPr>
              <w:pStyle w:val="TableParagraph"/>
              <w:ind w:left="0"/>
              <w:jc w:val="both"/>
              <w:rPr>
                <w:sz w:val="24"/>
                <w:lang w:val="en-US"/>
              </w:rPr>
            </w:pPr>
            <w:r>
              <w:rPr>
                <w:sz w:val="24"/>
                <w:lang w:val="en-US"/>
              </w:rPr>
              <w:t>"CON" is 0 votes;</w:t>
            </w:r>
          </w:p>
          <w:p w:rsidR="00DD0FD9" w:rsidRPr="00AA318A" w:rsidRDefault="008C43E8" w:rsidP="00630C8F">
            <w:pPr>
              <w:pStyle w:val="TableParagraph"/>
              <w:ind w:left="0"/>
              <w:jc w:val="both"/>
              <w:rPr>
                <w:sz w:val="24"/>
                <w:lang w:val="en-US"/>
              </w:rPr>
            </w:pPr>
            <w:r>
              <w:rPr>
                <w:sz w:val="24"/>
                <w:lang w:val="en-US"/>
              </w:rPr>
              <w:t>"ABSTAIN" is 1 vote.</w:t>
            </w:r>
          </w:p>
          <w:p w:rsidR="00DD0FD9" w:rsidRPr="00AA318A" w:rsidRDefault="00AA318A" w:rsidP="00630C8F">
            <w:pPr>
              <w:pStyle w:val="TableParagraph"/>
              <w:ind w:left="0"/>
              <w:rPr>
                <w:b/>
                <w:sz w:val="24"/>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4</w:t>
            </w:r>
            <w:r>
              <w:rPr>
                <w:sz w:val="24"/>
                <w:lang w:val="en-US"/>
              </w:rPr>
              <w:t xml:space="preserve"> of the agenda:</w:t>
            </w:r>
          </w:p>
          <w:p w:rsidR="00DD0FD9" w:rsidRPr="00AA318A" w:rsidRDefault="008C43E8" w:rsidP="00630C8F">
            <w:pPr>
              <w:pStyle w:val="TableParagraph"/>
              <w:ind w:left="0"/>
              <w:jc w:val="both"/>
              <w:rPr>
                <w:sz w:val="24"/>
                <w:lang w:val="en-US"/>
              </w:rPr>
            </w:pPr>
            <w:r>
              <w:rPr>
                <w:sz w:val="24"/>
                <w:lang w:val="en-US"/>
              </w:rPr>
              <w:t>"PRO" is 10 votes;</w:t>
            </w:r>
          </w:p>
          <w:p w:rsidR="00DD0FD9" w:rsidRPr="00AA318A" w:rsidRDefault="008C43E8" w:rsidP="00630C8F">
            <w:pPr>
              <w:pStyle w:val="TableParagraph"/>
              <w:ind w:left="0"/>
              <w:jc w:val="both"/>
              <w:rPr>
                <w:sz w:val="24"/>
                <w:lang w:val="en-US"/>
              </w:rPr>
            </w:pPr>
            <w:r>
              <w:rPr>
                <w:sz w:val="24"/>
                <w:lang w:val="en-US"/>
              </w:rPr>
              <w:t>"CON" is 0 votes;</w:t>
            </w:r>
          </w:p>
          <w:p w:rsidR="00DD0FD9" w:rsidRPr="00AA318A" w:rsidRDefault="008C43E8" w:rsidP="00630C8F">
            <w:pPr>
              <w:pStyle w:val="TableParagraph"/>
              <w:ind w:left="0"/>
              <w:jc w:val="both"/>
              <w:rPr>
                <w:sz w:val="24"/>
                <w:lang w:val="en-US"/>
              </w:rPr>
            </w:pPr>
            <w:r>
              <w:rPr>
                <w:sz w:val="24"/>
                <w:lang w:val="en-US"/>
              </w:rPr>
              <w:t>"ABSTAIN" is 1 vote.</w:t>
            </w:r>
          </w:p>
          <w:p w:rsidR="00DD0FD9" w:rsidRPr="00AA318A" w:rsidRDefault="00AA318A" w:rsidP="00630C8F">
            <w:pPr>
              <w:pStyle w:val="TableParagraph"/>
              <w:ind w:left="0"/>
              <w:rPr>
                <w:b/>
                <w:sz w:val="24"/>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5</w:t>
            </w:r>
            <w:r>
              <w:rPr>
                <w:sz w:val="24"/>
                <w:lang w:val="en-US"/>
              </w:rPr>
              <w:t xml:space="preserve"> of the agenda:</w:t>
            </w:r>
          </w:p>
          <w:p w:rsidR="00DD0FD9" w:rsidRPr="00AA318A" w:rsidRDefault="008C43E8" w:rsidP="00630C8F">
            <w:pPr>
              <w:pStyle w:val="TableParagraph"/>
              <w:ind w:left="0"/>
              <w:jc w:val="both"/>
              <w:rPr>
                <w:sz w:val="24"/>
                <w:lang w:val="en-US"/>
              </w:rPr>
            </w:pPr>
            <w:r>
              <w:rPr>
                <w:sz w:val="24"/>
                <w:lang w:val="en-US"/>
              </w:rPr>
              <w:t>"PRO" is 10 votes;</w:t>
            </w:r>
          </w:p>
          <w:p w:rsidR="00DD0FD9" w:rsidRPr="00AA318A" w:rsidRDefault="008C43E8" w:rsidP="00630C8F">
            <w:pPr>
              <w:pStyle w:val="TableParagraph"/>
              <w:ind w:left="0"/>
              <w:jc w:val="both"/>
              <w:rPr>
                <w:sz w:val="24"/>
                <w:lang w:val="en-US"/>
              </w:rPr>
            </w:pPr>
            <w:r>
              <w:rPr>
                <w:sz w:val="24"/>
                <w:lang w:val="en-US"/>
              </w:rPr>
              <w:t>"CON" is 0 votes;</w:t>
            </w:r>
          </w:p>
          <w:p w:rsidR="00DD0FD9" w:rsidRPr="00AA318A" w:rsidRDefault="008C43E8" w:rsidP="00630C8F">
            <w:pPr>
              <w:pStyle w:val="TableParagraph"/>
              <w:ind w:left="0"/>
              <w:jc w:val="both"/>
              <w:rPr>
                <w:sz w:val="24"/>
                <w:lang w:val="en-US"/>
              </w:rPr>
            </w:pPr>
            <w:r>
              <w:rPr>
                <w:sz w:val="24"/>
                <w:lang w:val="en-US"/>
              </w:rPr>
              <w:t>"ABSTAIN" is 1 vote.</w:t>
            </w:r>
          </w:p>
          <w:p w:rsidR="00DD0FD9" w:rsidRPr="00AA318A" w:rsidRDefault="00AA318A" w:rsidP="00630C8F">
            <w:pPr>
              <w:pStyle w:val="TableParagraph"/>
              <w:ind w:left="0"/>
              <w:rPr>
                <w:b/>
                <w:sz w:val="23"/>
                <w:lang w:val="en-US"/>
              </w:rPr>
            </w:pPr>
          </w:p>
          <w:p w:rsidR="00DD0FD9" w:rsidRPr="00AA318A" w:rsidRDefault="008C43E8" w:rsidP="00630C8F">
            <w:pPr>
              <w:pStyle w:val="TableParagraph"/>
              <w:ind w:left="0"/>
              <w:jc w:val="both"/>
              <w:rPr>
                <w:sz w:val="24"/>
                <w:lang w:val="en-US"/>
              </w:rPr>
            </w:pPr>
            <w:r>
              <w:rPr>
                <w:sz w:val="24"/>
                <w:lang w:val="en-US"/>
              </w:rPr>
              <w:t xml:space="preserve">Voting results </w:t>
            </w:r>
            <w:r>
              <w:rPr>
                <w:b/>
                <w:sz w:val="24"/>
                <w:lang w:val="en-US"/>
              </w:rPr>
              <w:t>on issue No. 6</w:t>
            </w:r>
            <w:r>
              <w:rPr>
                <w:sz w:val="24"/>
                <w:lang w:val="en-US"/>
              </w:rPr>
              <w:t xml:space="preserve"> of the agenda:</w:t>
            </w:r>
          </w:p>
        </w:tc>
      </w:tr>
      <w:tr w:rsidR="00806DF4" w:rsidTr="00604711">
        <w:trPr>
          <w:trHeight w:val="20"/>
        </w:trPr>
        <w:tc>
          <w:tcPr>
            <w:tcW w:w="5000" w:type="pct"/>
            <w:gridSpan w:val="4"/>
          </w:tcPr>
          <w:p w:rsidR="00DD0FD9" w:rsidRPr="00AA318A" w:rsidRDefault="008C43E8" w:rsidP="00630C8F">
            <w:pPr>
              <w:pStyle w:val="TableParagraph"/>
              <w:ind w:left="0"/>
              <w:rPr>
                <w:sz w:val="24"/>
                <w:lang w:val="en-US"/>
              </w:rPr>
            </w:pPr>
            <w:r>
              <w:rPr>
                <w:sz w:val="24"/>
                <w:lang w:val="en-US"/>
              </w:rPr>
              <w:lastRenderedPageBreak/>
              <w:t>"PRO" is 10 votes;</w:t>
            </w:r>
          </w:p>
          <w:p w:rsidR="00DD0FD9" w:rsidRPr="00AA318A" w:rsidRDefault="008C43E8" w:rsidP="00630C8F">
            <w:pPr>
              <w:pStyle w:val="TableParagraph"/>
              <w:ind w:left="0"/>
              <w:rPr>
                <w:sz w:val="24"/>
                <w:lang w:val="en-US"/>
              </w:rPr>
            </w:pPr>
            <w:r>
              <w:rPr>
                <w:sz w:val="24"/>
                <w:lang w:val="en-US"/>
              </w:rPr>
              <w:t>"CON" is 0 votes;</w:t>
            </w:r>
          </w:p>
          <w:p w:rsidR="00DD0FD9" w:rsidRPr="00AA318A" w:rsidRDefault="008C43E8" w:rsidP="00630C8F">
            <w:pPr>
              <w:pStyle w:val="TableParagraph"/>
              <w:ind w:left="0"/>
              <w:rPr>
                <w:sz w:val="24"/>
                <w:lang w:val="en-US"/>
              </w:rPr>
            </w:pPr>
            <w:r>
              <w:rPr>
                <w:sz w:val="24"/>
                <w:lang w:val="en-US"/>
              </w:rPr>
              <w:t>"ABSTAIN" is 1 vote.</w:t>
            </w:r>
          </w:p>
          <w:p w:rsidR="00DD0FD9" w:rsidRPr="00AA318A" w:rsidRDefault="00AA318A" w:rsidP="00630C8F">
            <w:pPr>
              <w:pStyle w:val="TableParagraph"/>
              <w:ind w:left="0"/>
              <w:rPr>
                <w:sz w:val="24"/>
                <w:lang w:val="en-US"/>
              </w:rPr>
            </w:pPr>
          </w:p>
          <w:p w:rsidR="00DD0FD9" w:rsidRPr="00AA318A" w:rsidRDefault="008C43E8" w:rsidP="00630C8F">
            <w:pPr>
              <w:pStyle w:val="TableParagraph"/>
              <w:ind w:left="0"/>
              <w:rPr>
                <w:sz w:val="24"/>
                <w:lang w:val="en-US"/>
              </w:rPr>
            </w:pPr>
            <w:r>
              <w:rPr>
                <w:sz w:val="24"/>
                <w:lang w:val="en-US"/>
              </w:rPr>
              <w:t xml:space="preserve">Voting results </w:t>
            </w:r>
            <w:r>
              <w:rPr>
                <w:b/>
                <w:sz w:val="24"/>
                <w:lang w:val="en-US"/>
              </w:rPr>
              <w:t>on issue No. 7</w:t>
            </w:r>
            <w:r>
              <w:rPr>
                <w:sz w:val="24"/>
                <w:lang w:val="en-US"/>
              </w:rPr>
              <w:t xml:space="preserve"> of the agenda:</w:t>
            </w:r>
          </w:p>
          <w:p w:rsidR="00DD0FD9" w:rsidRPr="00AA318A" w:rsidRDefault="008C43E8" w:rsidP="00630C8F">
            <w:pPr>
              <w:pStyle w:val="TableParagraph"/>
              <w:ind w:left="0"/>
              <w:rPr>
                <w:sz w:val="24"/>
                <w:lang w:val="en-US"/>
              </w:rPr>
            </w:pPr>
            <w:r>
              <w:rPr>
                <w:sz w:val="24"/>
                <w:lang w:val="en-US"/>
              </w:rPr>
              <w:t>"PRO" is 11 votes;</w:t>
            </w:r>
          </w:p>
          <w:p w:rsidR="00DD0FD9" w:rsidRPr="00AA318A" w:rsidRDefault="008C43E8" w:rsidP="00630C8F">
            <w:pPr>
              <w:pStyle w:val="TableParagraph"/>
              <w:ind w:left="0"/>
              <w:rPr>
                <w:sz w:val="24"/>
                <w:lang w:val="en-US"/>
              </w:rPr>
            </w:pPr>
            <w:r>
              <w:rPr>
                <w:sz w:val="24"/>
                <w:lang w:val="en-US"/>
              </w:rPr>
              <w:t>"CON" is 0 votes;</w:t>
            </w:r>
          </w:p>
          <w:p w:rsidR="00DD0FD9" w:rsidRDefault="008C43E8" w:rsidP="00630C8F">
            <w:pPr>
              <w:pStyle w:val="TableParagraph"/>
              <w:ind w:left="0"/>
              <w:rPr>
                <w:sz w:val="24"/>
              </w:rPr>
            </w:pPr>
            <w:r>
              <w:rPr>
                <w:sz w:val="24"/>
                <w:lang w:val="en-US"/>
              </w:rPr>
              <w:t>"ABSTAIN" is 0 votes.</w:t>
            </w:r>
          </w:p>
        </w:tc>
      </w:tr>
      <w:tr w:rsidR="00806DF4" w:rsidRPr="00AA318A" w:rsidTr="00604711">
        <w:trPr>
          <w:trHeight w:val="20"/>
        </w:trPr>
        <w:tc>
          <w:tcPr>
            <w:tcW w:w="5000" w:type="pct"/>
            <w:gridSpan w:val="4"/>
          </w:tcPr>
          <w:p w:rsidR="00DD0FD9" w:rsidRPr="00AA318A" w:rsidRDefault="008C43E8" w:rsidP="00630C8F">
            <w:pPr>
              <w:pStyle w:val="TableParagraph"/>
              <w:tabs>
                <w:tab w:val="left" w:pos="1966"/>
                <w:tab w:val="left" w:pos="3690"/>
                <w:tab w:val="left" w:pos="5299"/>
                <w:tab w:val="left" w:pos="5773"/>
                <w:tab w:val="left" w:pos="6858"/>
                <w:tab w:val="left" w:pos="7518"/>
                <w:tab w:val="left" w:pos="8043"/>
              </w:tabs>
              <w:ind w:left="5" w:firstLine="284"/>
              <w:jc w:val="both"/>
              <w:rPr>
                <w:b/>
                <w:sz w:val="24"/>
                <w:lang w:val="en-US"/>
              </w:rPr>
            </w:pPr>
            <w:r>
              <w:rPr>
                <w:b/>
                <w:sz w:val="24"/>
                <w:lang w:val="en-US"/>
              </w:rPr>
              <w:t>Insider information disclosure on issue No. 1: On approval of Regulations on insider information of IDGC of the South, PJSC.</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sz w:val="24"/>
                <w:lang w:val="en-US"/>
              </w:rPr>
            </w:pPr>
            <w:r>
              <w:rPr>
                <w:sz w:val="24"/>
                <w:lang w:val="en-US"/>
              </w:rPr>
              <w:t>2.2.1. Resolution content adopted by the Issuer's Board of Directors:</w:t>
            </w:r>
          </w:p>
          <w:p w:rsidR="00DD0FD9" w:rsidRPr="00AA318A" w:rsidRDefault="008C43E8" w:rsidP="00630C8F">
            <w:pPr>
              <w:pStyle w:val="TableParagraph"/>
              <w:ind w:left="5" w:firstLine="284"/>
              <w:jc w:val="both"/>
              <w:rPr>
                <w:sz w:val="24"/>
                <w:lang w:val="en-US"/>
              </w:rPr>
            </w:pPr>
            <w:r>
              <w:rPr>
                <w:sz w:val="24"/>
                <w:lang w:val="en-US"/>
              </w:rPr>
              <w:t>Approve a new version of the Regulations on Insider Information of IDGC of the South, PJSC in accordance with Annex No. 1 to this resolution of the Company's Board of Directors.</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b/>
                <w:sz w:val="24"/>
                <w:lang w:val="en-US"/>
              </w:rPr>
            </w:pPr>
            <w:r>
              <w:rPr>
                <w:b/>
                <w:sz w:val="24"/>
                <w:lang w:val="en-US"/>
              </w:rPr>
              <w:t>Insider information disclosure on issue No. 2: On the report of the Audit Committee of the Board of Directors of the Company on the work performed.</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sz w:val="24"/>
                <w:lang w:val="en-US"/>
              </w:rPr>
            </w:pPr>
            <w:r>
              <w:rPr>
                <w:sz w:val="24"/>
                <w:lang w:val="en-US"/>
              </w:rPr>
              <w:t>2.2.2. Resolution content adopted by the Issuer's Board of Directors:</w:t>
            </w:r>
          </w:p>
          <w:p w:rsidR="00DD0FD9" w:rsidRPr="00AA318A" w:rsidRDefault="008C43E8" w:rsidP="00630C8F">
            <w:pPr>
              <w:pStyle w:val="TableParagraph"/>
              <w:ind w:left="5" w:firstLine="284"/>
              <w:jc w:val="both"/>
              <w:rPr>
                <w:sz w:val="24"/>
                <w:lang w:val="en-US"/>
              </w:rPr>
            </w:pPr>
            <w:r>
              <w:rPr>
                <w:sz w:val="24"/>
                <w:lang w:val="en-US"/>
              </w:rPr>
              <w:t>Take into consideration the Report of the Audit Committee of the Board of Directors of IDGC of the South, PJSC on the work done in 2018-2019 corporate year according to Annex No. 2 to this resolution of the Company's Board of Directors.</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b/>
                <w:sz w:val="24"/>
                <w:lang w:val="en-US"/>
              </w:rPr>
            </w:pPr>
            <w:r>
              <w:rPr>
                <w:b/>
                <w:sz w:val="24"/>
                <w:lang w:val="en-US"/>
              </w:rPr>
              <w:t>Insider information disclosure on issue No. 3: On consideration of the General Director report on credit policy of the Company for Q1 2019.</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sz w:val="24"/>
                <w:lang w:val="en-US"/>
              </w:rPr>
            </w:pPr>
            <w:r>
              <w:rPr>
                <w:sz w:val="24"/>
                <w:lang w:val="en-US"/>
              </w:rPr>
              <w:t>2.2.3. Resolution content adopted by the Issuer's Board of Directors:</w:t>
            </w:r>
          </w:p>
          <w:p w:rsidR="00DD0FD9" w:rsidRPr="00AA318A" w:rsidRDefault="008C43E8" w:rsidP="00630C8F">
            <w:pPr>
              <w:pStyle w:val="TableParagraph"/>
              <w:numPr>
                <w:ilvl w:val="0"/>
                <w:numId w:val="7"/>
              </w:numPr>
              <w:tabs>
                <w:tab w:val="left" w:pos="842"/>
              </w:tabs>
              <w:ind w:left="5" w:firstLine="284"/>
              <w:jc w:val="both"/>
              <w:rPr>
                <w:sz w:val="24"/>
                <w:lang w:val="en-US"/>
              </w:rPr>
            </w:pPr>
            <w:r>
              <w:rPr>
                <w:sz w:val="24"/>
                <w:lang w:val="en-US"/>
              </w:rPr>
              <w:t>Take into consideration the report of the General Director of IDGC of the South, PJSC on the credit policy of the Company in Q1 2019 according to Annex No. 1 to this resolution of the Company's Board of Directors.</w:t>
            </w:r>
          </w:p>
          <w:p w:rsidR="00DD0FD9" w:rsidRPr="00AA318A" w:rsidRDefault="008C43E8" w:rsidP="00630C8F">
            <w:pPr>
              <w:pStyle w:val="TableParagraph"/>
              <w:numPr>
                <w:ilvl w:val="0"/>
                <w:numId w:val="7"/>
              </w:numPr>
              <w:tabs>
                <w:tab w:val="left" w:pos="878"/>
              </w:tabs>
              <w:ind w:left="5" w:firstLine="284"/>
              <w:jc w:val="both"/>
              <w:rPr>
                <w:sz w:val="24"/>
                <w:lang w:val="en-US"/>
              </w:rPr>
            </w:pPr>
            <w:r>
              <w:rPr>
                <w:sz w:val="24"/>
                <w:lang w:val="en-US"/>
              </w:rPr>
              <w:t>Instruct the General Director of the Company to ensure compliance with the requirements of the Regulations on Credit Policy approved by the Company's Board of Directors.</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b/>
                <w:sz w:val="24"/>
                <w:lang w:val="en-US"/>
              </w:rPr>
            </w:pPr>
            <w:r>
              <w:rPr>
                <w:b/>
                <w:sz w:val="24"/>
                <w:lang w:val="en-US"/>
              </w:rPr>
              <w:t>Insider information disclosure on issue No. 4: On approval of combining positions in management bodies of other organization by members of the Management Board of IDGC of the South, PJSC.</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sz w:val="24"/>
                <w:lang w:val="en-US"/>
              </w:rPr>
            </w:pPr>
            <w:r>
              <w:rPr>
                <w:sz w:val="24"/>
                <w:lang w:val="en-US"/>
              </w:rPr>
              <w:t>2.2.4. Resolution content adopted by the Issuer's Board of Directors:</w:t>
            </w:r>
          </w:p>
          <w:p w:rsidR="00DD0FD9" w:rsidRPr="00AA318A" w:rsidRDefault="008C43E8" w:rsidP="00630C8F">
            <w:pPr>
              <w:pStyle w:val="TableParagraph"/>
              <w:numPr>
                <w:ilvl w:val="0"/>
                <w:numId w:val="6"/>
              </w:numPr>
              <w:tabs>
                <w:tab w:val="left" w:pos="965"/>
              </w:tabs>
              <w:ind w:left="5" w:firstLine="284"/>
              <w:jc w:val="both"/>
              <w:rPr>
                <w:sz w:val="24"/>
                <w:lang w:val="en-US"/>
              </w:rPr>
            </w:pPr>
            <w:r>
              <w:rPr>
                <w:sz w:val="24"/>
                <w:lang w:val="en-US"/>
              </w:rPr>
              <w:t>Approve combining by Dmitry Borisovich Akopyan, member of the Management Board of IDGC of the South, PJSC, the positions of a member of the Board of Directors of IDGC of the North Caucasus, PJSC, IDGC of the North-West, PJSC, IDGC of Siberia, PJSC, IDGC of the Urals, PJSC,</w:t>
            </w:r>
          </w:p>
          <w:p w:rsidR="00DD0FD9" w:rsidRPr="00AA318A" w:rsidRDefault="008C43E8" w:rsidP="00630C8F">
            <w:pPr>
              <w:pStyle w:val="TableParagraph"/>
              <w:ind w:left="5" w:firstLine="284"/>
              <w:jc w:val="both"/>
              <w:rPr>
                <w:sz w:val="24"/>
                <w:lang w:val="en-US"/>
              </w:rPr>
            </w:pPr>
            <w:r>
              <w:rPr>
                <w:sz w:val="24"/>
                <w:lang w:val="en-US"/>
              </w:rPr>
              <w:t>IDGC of Centre, PJSC, Director of YugStroyMontazh, LLC.</w:t>
            </w:r>
          </w:p>
          <w:p w:rsidR="00DD0FD9" w:rsidRPr="00AA318A" w:rsidRDefault="008C43E8" w:rsidP="00630C8F">
            <w:pPr>
              <w:pStyle w:val="TableParagraph"/>
              <w:numPr>
                <w:ilvl w:val="0"/>
                <w:numId w:val="6"/>
              </w:numPr>
              <w:tabs>
                <w:tab w:val="left" w:pos="835"/>
              </w:tabs>
              <w:ind w:left="5" w:firstLine="284"/>
              <w:jc w:val="both"/>
              <w:rPr>
                <w:sz w:val="24"/>
                <w:lang w:val="en-US"/>
              </w:rPr>
            </w:pPr>
            <w:r>
              <w:rPr>
                <w:sz w:val="24"/>
                <w:lang w:val="en-US"/>
              </w:rPr>
              <w:t>Agree that Oleg Valerievich Musinov, a member of the Management Board of IDGC of the South, PJSC, will combine the position of a member of the Board of Directors of VMES, PJSC.</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jc w:val="both"/>
              <w:rPr>
                <w:b/>
                <w:sz w:val="24"/>
                <w:lang w:val="en-US"/>
              </w:rPr>
            </w:pPr>
            <w:r>
              <w:rPr>
                <w:b/>
                <w:sz w:val="24"/>
                <w:lang w:val="en-US"/>
              </w:rPr>
              <w:t>Insider information disclosure on issue No. 5: On review of the results of the external independent evaluation of the effectiveness of the internal control system.</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rPr>
                <w:sz w:val="24"/>
                <w:lang w:val="en-US"/>
              </w:rPr>
            </w:pPr>
            <w:r>
              <w:rPr>
                <w:sz w:val="24"/>
                <w:lang w:val="en-US"/>
              </w:rPr>
              <w:t>2.2.5. Resolution content adopted by the Issuer's Board of Directors:</w:t>
            </w:r>
          </w:p>
          <w:p w:rsidR="00DD0FD9" w:rsidRPr="00AA318A" w:rsidRDefault="008C43E8" w:rsidP="00630C8F">
            <w:pPr>
              <w:pStyle w:val="TableParagraph"/>
              <w:numPr>
                <w:ilvl w:val="0"/>
                <w:numId w:val="5"/>
              </w:numPr>
              <w:tabs>
                <w:tab w:val="left" w:pos="857"/>
              </w:tabs>
              <w:ind w:left="5" w:firstLine="284"/>
              <w:jc w:val="both"/>
              <w:rPr>
                <w:sz w:val="24"/>
                <w:lang w:val="en-US"/>
              </w:rPr>
            </w:pPr>
            <w:r>
              <w:rPr>
                <w:sz w:val="24"/>
                <w:lang w:val="en-US"/>
              </w:rPr>
              <w:t>Take into consideration the report of RSM Rus LLC and the independent expert's recognition of the Company's internal control system as effective as per Annex No. 4 hereto.</w:t>
            </w:r>
          </w:p>
          <w:p w:rsidR="00DD0FD9" w:rsidRPr="00AA318A" w:rsidRDefault="008C43E8" w:rsidP="00630C8F">
            <w:pPr>
              <w:pStyle w:val="TableParagraph"/>
              <w:numPr>
                <w:ilvl w:val="0"/>
                <w:numId w:val="5"/>
              </w:numPr>
              <w:tabs>
                <w:tab w:val="left" w:pos="866"/>
              </w:tabs>
              <w:ind w:left="5" w:firstLine="284"/>
              <w:jc w:val="both"/>
              <w:rPr>
                <w:sz w:val="24"/>
                <w:lang w:val="en-US"/>
              </w:rPr>
            </w:pPr>
            <w:r>
              <w:rPr>
                <w:sz w:val="24"/>
                <w:lang w:val="en-US"/>
              </w:rPr>
              <w:t>Instruct the Single Executive Body of IDGC of the South, PJSC to ensure that the Company's Board of Directors develops and submits for approval measures to maintain and develop an effective internal control system:</w:t>
            </w:r>
          </w:p>
          <w:p w:rsidR="00DD0FD9" w:rsidRPr="00AA318A" w:rsidRDefault="008C43E8" w:rsidP="00630C8F">
            <w:pPr>
              <w:pStyle w:val="TableParagraph"/>
              <w:ind w:left="5" w:firstLine="284"/>
              <w:rPr>
                <w:sz w:val="24"/>
                <w:lang w:val="en-US"/>
              </w:rPr>
            </w:pPr>
            <w:r>
              <w:rPr>
                <w:rFonts w:ascii="Courier New" w:hAnsi="Courier New"/>
                <w:sz w:val="24"/>
                <w:lang w:val="en-US"/>
              </w:rPr>
              <w:t>-</w:t>
            </w:r>
            <w:r>
              <w:rPr>
                <w:sz w:val="24"/>
                <w:lang w:val="en-US"/>
              </w:rPr>
              <w:t xml:space="preserve"> increase the efficiency of the Risk Assessment component and its full integration with the internal control system,</w:t>
            </w:r>
          </w:p>
        </w:tc>
      </w:tr>
      <w:tr w:rsidR="00806DF4" w:rsidRPr="00AA318A" w:rsidTr="00604711">
        <w:trPr>
          <w:trHeight w:val="20"/>
        </w:trPr>
        <w:tc>
          <w:tcPr>
            <w:tcW w:w="5000" w:type="pct"/>
            <w:gridSpan w:val="4"/>
          </w:tcPr>
          <w:p w:rsidR="00DD0FD9" w:rsidRPr="00AA318A" w:rsidRDefault="008C43E8" w:rsidP="00630C8F">
            <w:pPr>
              <w:pStyle w:val="TableParagraph"/>
              <w:numPr>
                <w:ilvl w:val="0"/>
                <w:numId w:val="4"/>
              </w:numPr>
              <w:tabs>
                <w:tab w:val="left" w:pos="487"/>
              </w:tabs>
              <w:ind w:left="5" w:firstLine="284"/>
              <w:rPr>
                <w:sz w:val="24"/>
                <w:lang w:val="en-US"/>
              </w:rPr>
            </w:pPr>
            <w:r>
              <w:rPr>
                <w:sz w:val="24"/>
                <w:lang w:val="en-US"/>
              </w:rPr>
              <w:t>development of a system of functional KPIs regarding business process objectives,</w:t>
            </w:r>
          </w:p>
          <w:p w:rsidR="00DD0FD9" w:rsidRPr="00AA318A" w:rsidRDefault="008C43E8" w:rsidP="00630C8F">
            <w:pPr>
              <w:pStyle w:val="TableParagraph"/>
              <w:numPr>
                <w:ilvl w:val="0"/>
                <w:numId w:val="4"/>
              </w:numPr>
              <w:tabs>
                <w:tab w:val="left" w:pos="487"/>
              </w:tabs>
              <w:ind w:left="5" w:firstLine="284"/>
              <w:rPr>
                <w:sz w:val="24"/>
                <w:lang w:val="en-US"/>
              </w:rPr>
            </w:pPr>
            <w:r>
              <w:rPr>
                <w:sz w:val="24"/>
                <w:lang w:val="en-US"/>
              </w:rPr>
              <w:t>full adaptation of standard risks of business processes in the regulatory documents on business processes,</w:t>
            </w:r>
          </w:p>
          <w:p w:rsidR="00DD0FD9" w:rsidRPr="00AA318A" w:rsidRDefault="008C43E8" w:rsidP="00630C8F">
            <w:pPr>
              <w:pStyle w:val="TableParagraph"/>
              <w:numPr>
                <w:ilvl w:val="0"/>
                <w:numId w:val="4"/>
              </w:numPr>
              <w:tabs>
                <w:tab w:val="left" w:pos="487"/>
              </w:tabs>
              <w:ind w:left="5" w:firstLine="284"/>
              <w:rPr>
                <w:sz w:val="24"/>
                <w:lang w:val="en-US"/>
              </w:rPr>
            </w:pPr>
            <w:r>
              <w:rPr>
                <w:sz w:val="24"/>
                <w:lang w:val="en-US"/>
              </w:rPr>
              <w:lastRenderedPageBreak/>
              <w:t>elimination of design flaws of separate control procedures, noted in the report on a number of business processes,</w:t>
            </w:r>
          </w:p>
          <w:p w:rsidR="00DD0FD9" w:rsidRPr="00AA318A" w:rsidRDefault="008C43E8" w:rsidP="00630C8F">
            <w:pPr>
              <w:pStyle w:val="TableParagraph"/>
              <w:numPr>
                <w:ilvl w:val="0"/>
                <w:numId w:val="4"/>
              </w:numPr>
              <w:tabs>
                <w:tab w:val="left" w:pos="487"/>
              </w:tabs>
              <w:ind w:left="5" w:firstLine="284"/>
              <w:rPr>
                <w:sz w:val="24"/>
                <w:lang w:val="en-US"/>
              </w:rPr>
            </w:pPr>
            <w:r>
              <w:rPr>
                <w:sz w:val="24"/>
                <w:lang w:val="en-US"/>
              </w:rPr>
              <w:t>synchronization of implementation of automated control procedures simultaneously with business process automation,</w:t>
            </w:r>
          </w:p>
          <w:p w:rsidR="00DD0FD9" w:rsidRPr="00AA318A" w:rsidRDefault="008C43E8" w:rsidP="00630C8F">
            <w:pPr>
              <w:pStyle w:val="TableParagraph"/>
              <w:numPr>
                <w:ilvl w:val="0"/>
                <w:numId w:val="4"/>
              </w:numPr>
              <w:tabs>
                <w:tab w:val="left" w:pos="487"/>
              </w:tabs>
              <w:ind w:left="5" w:firstLine="284"/>
              <w:rPr>
                <w:sz w:val="24"/>
                <w:lang w:val="en-US"/>
              </w:rPr>
            </w:pPr>
            <w:r>
              <w:rPr>
                <w:sz w:val="24"/>
                <w:lang w:val="en-US"/>
              </w:rPr>
              <w:t>full integration of anticorruption risk management into business processes.</w:t>
            </w:r>
          </w:p>
          <w:p w:rsidR="00DD0FD9" w:rsidRPr="00AA318A" w:rsidRDefault="008C43E8" w:rsidP="00630C8F">
            <w:pPr>
              <w:pStyle w:val="TableParagraph"/>
              <w:ind w:left="5" w:firstLine="284"/>
              <w:rPr>
                <w:sz w:val="24"/>
                <w:lang w:val="en-US"/>
              </w:rPr>
            </w:pPr>
            <w:r>
              <w:rPr>
                <w:sz w:val="24"/>
                <w:lang w:val="en-US"/>
              </w:rPr>
              <w:t>Deadline: not later than July 31, 2019.</w:t>
            </w:r>
          </w:p>
        </w:tc>
      </w:tr>
      <w:tr w:rsidR="00806DF4" w:rsidRPr="00AA318A" w:rsidTr="00604711">
        <w:trPr>
          <w:trHeight w:val="20"/>
        </w:trPr>
        <w:tc>
          <w:tcPr>
            <w:tcW w:w="5000" w:type="pct"/>
            <w:gridSpan w:val="4"/>
          </w:tcPr>
          <w:p w:rsidR="00DD0FD9" w:rsidRPr="00AA318A" w:rsidRDefault="008C43E8" w:rsidP="00604711">
            <w:pPr>
              <w:pStyle w:val="TableParagraph"/>
              <w:ind w:left="5" w:firstLine="284"/>
              <w:jc w:val="both"/>
              <w:rPr>
                <w:b/>
                <w:sz w:val="24"/>
                <w:lang w:val="en-US"/>
              </w:rPr>
            </w:pPr>
            <w:r>
              <w:rPr>
                <w:b/>
                <w:sz w:val="24"/>
                <w:lang w:val="en-US"/>
              </w:rPr>
              <w:lastRenderedPageBreak/>
              <w:t>Insider information disclosure on issue No. 6: On approval of the Timed action plan of IDGC of the South, PJSC on the reduction of overdue accounts receivable for services in electric power transmission and settlement of disagreements, formed as of April 1, 2019.</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rPr>
                <w:sz w:val="24"/>
                <w:lang w:val="en-US"/>
              </w:rPr>
            </w:pPr>
            <w:r>
              <w:rPr>
                <w:sz w:val="24"/>
                <w:lang w:val="en-US"/>
              </w:rPr>
              <w:t>2.2.6. Resolution content adopted by the Issuer's Board of Directors:</w:t>
            </w:r>
          </w:p>
          <w:p w:rsidR="00DD0FD9" w:rsidRPr="00AA318A" w:rsidRDefault="008C43E8" w:rsidP="00630C8F">
            <w:pPr>
              <w:pStyle w:val="TableParagraph"/>
              <w:numPr>
                <w:ilvl w:val="0"/>
                <w:numId w:val="3"/>
              </w:numPr>
              <w:tabs>
                <w:tab w:val="left" w:pos="1020"/>
              </w:tabs>
              <w:ind w:left="5" w:firstLine="284"/>
              <w:jc w:val="both"/>
              <w:rPr>
                <w:sz w:val="24"/>
                <w:lang w:val="en-US"/>
              </w:rPr>
            </w:pPr>
            <w:r w:rsidRPr="00604711">
              <w:rPr>
                <w:sz w:val="24"/>
                <w:lang w:val="en-US"/>
              </w:rPr>
              <w:t>Approve the Timed Action Plan of IDGC of the South, PJSC for reduction of overdue accounts receivable for electric power transmission services and settlement of disagreements as of April 1, 2019, in accordance with Annex 5 to this resolution of the Company's Board of Directors.</w:t>
            </w:r>
          </w:p>
          <w:p w:rsidR="00DD0FD9" w:rsidRPr="00AA318A" w:rsidRDefault="008C43E8" w:rsidP="00630C8F">
            <w:pPr>
              <w:pStyle w:val="TableParagraph"/>
              <w:numPr>
                <w:ilvl w:val="0"/>
                <w:numId w:val="3"/>
              </w:numPr>
              <w:tabs>
                <w:tab w:val="left" w:pos="1020"/>
              </w:tabs>
              <w:ind w:left="5" w:firstLine="284"/>
              <w:jc w:val="both"/>
              <w:rPr>
                <w:sz w:val="24"/>
                <w:lang w:val="en-US"/>
              </w:rPr>
            </w:pPr>
            <w:r>
              <w:rPr>
                <w:sz w:val="24"/>
                <w:lang w:val="en-US"/>
              </w:rPr>
              <w:t>Take into consideration the Report on performance of the Timed Action Plan of measures of IDGC of the South, PJSC earlier approved by the Company's Board of Directors on reduction of overdue accounts receivable for electric power transmission services and settlement of disagreements, formed as of January 1, 2019, according to Annex</w:t>
            </w:r>
          </w:p>
          <w:p w:rsidR="00DD0FD9" w:rsidRPr="00AA318A" w:rsidRDefault="008C43E8" w:rsidP="00630C8F">
            <w:pPr>
              <w:pStyle w:val="TableParagraph"/>
              <w:ind w:left="5" w:firstLine="284"/>
              <w:rPr>
                <w:sz w:val="24"/>
                <w:lang w:val="en-US"/>
              </w:rPr>
            </w:pPr>
            <w:r>
              <w:rPr>
                <w:sz w:val="24"/>
                <w:lang w:val="en-US"/>
              </w:rPr>
              <w:t>No. 6 to this resolution of the Company's Board of Directors.</w:t>
            </w:r>
          </w:p>
          <w:p w:rsidR="00DD0FD9" w:rsidRPr="00AA318A" w:rsidRDefault="008C43E8" w:rsidP="00630C8F">
            <w:pPr>
              <w:pStyle w:val="TableParagraph"/>
              <w:numPr>
                <w:ilvl w:val="0"/>
                <w:numId w:val="3"/>
              </w:numPr>
              <w:tabs>
                <w:tab w:val="left" w:pos="1020"/>
              </w:tabs>
              <w:ind w:left="5" w:firstLine="284"/>
              <w:jc w:val="both"/>
              <w:rPr>
                <w:sz w:val="24"/>
                <w:lang w:val="en-US"/>
              </w:rPr>
            </w:pPr>
            <w:r>
              <w:rPr>
                <w:sz w:val="24"/>
                <w:lang w:val="en-US"/>
              </w:rPr>
              <w:t>Take into consideration the Report on the work performed by IDGC of the South, PJSC in respect of newly formed overdue receivables for electric power transmission services in Q1 2019, in accordance with Annex 7 to this resolution of the Company's Board of Directors.</w:t>
            </w:r>
          </w:p>
          <w:p w:rsidR="00DD0FD9" w:rsidRPr="00AA318A" w:rsidRDefault="008C43E8" w:rsidP="00630C8F">
            <w:pPr>
              <w:pStyle w:val="TableParagraph"/>
              <w:numPr>
                <w:ilvl w:val="0"/>
                <w:numId w:val="3"/>
              </w:numPr>
              <w:tabs>
                <w:tab w:val="left" w:pos="996"/>
              </w:tabs>
              <w:ind w:left="5" w:firstLine="284"/>
              <w:jc w:val="both"/>
              <w:rPr>
                <w:sz w:val="24"/>
                <w:lang w:val="en-US"/>
              </w:rPr>
            </w:pPr>
            <w:r>
              <w:rPr>
                <w:sz w:val="24"/>
                <w:lang w:val="en-US"/>
              </w:rPr>
              <w:t>Take into consideration the Report of the General Director of IDGC of the South, PJSC on the execution of the order of the Company's Board of Directors (Minutes No. 306/2019 dated March 20, 2019) with respect to securing the repayment in the Q1 2019 of overdue accounts receivable as of January 1, 2019, in accordance with Annex No. 8 to this resolution of the Company's Board of Directors.</w:t>
            </w:r>
          </w:p>
        </w:tc>
      </w:tr>
      <w:tr w:rsidR="00806DF4" w:rsidRPr="00AA318A" w:rsidTr="00604711">
        <w:trPr>
          <w:trHeight w:val="20"/>
        </w:trPr>
        <w:tc>
          <w:tcPr>
            <w:tcW w:w="5000" w:type="pct"/>
            <w:gridSpan w:val="4"/>
          </w:tcPr>
          <w:p w:rsidR="00DD0FD9" w:rsidRPr="00AA318A" w:rsidRDefault="008C43E8" w:rsidP="00604711">
            <w:pPr>
              <w:pStyle w:val="TableParagraph"/>
              <w:ind w:left="5" w:firstLine="284"/>
              <w:jc w:val="both"/>
              <w:rPr>
                <w:b/>
                <w:sz w:val="24"/>
                <w:lang w:val="en-US"/>
              </w:rPr>
            </w:pPr>
            <w:r>
              <w:rPr>
                <w:b/>
                <w:sz w:val="24"/>
                <w:lang w:val="en-US"/>
              </w:rPr>
              <w:t>Insider information disclosure on issue No. 7: On determination of the number of members of the Committee for Strategy, Development, Investment and Reform of the Board of Directors of IDGC of the South, PJSC and election of a new member of the Committee.</w:t>
            </w:r>
          </w:p>
        </w:tc>
      </w:tr>
      <w:tr w:rsidR="00806DF4" w:rsidRPr="00AA318A" w:rsidTr="00604711">
        <w:trPr>
          <w:trHeight w:val="20"/>
        </w:trPr>
        <w:tc>
          <w:tcPr>
            <w:tcW w:w="5000" w:type="pct"/>
            <w:gridSpan w:val="4"/>
          </w:tcPr>
          <w:p w:rsidR="00DD0FD9" w:rsidRPr="00AA318A" w:rsidRDefault="008C43E8" w:rsidP="00630C8F">
            <w:pPr>
              <w:pStyle w:val="TableParagraph"/>
              <w:ind w:left="5" w:firstLine="284"/>
              <w:rPr>
                <w:sz w:val="24"/>
                <w:lang w:val="en-US"/>
              </w:rPr>
            </w:pPr>
            <w:r>
              <w:rPr>
                <w:sz w:val="24"/>
                <w:lang w:val="en-US"/>
              </w:rPr>
              <w:t>2.2.7. Resolution content adopted by the Issuer's Board of Directors:</w:t>
            </w:r>
          </w:p>
          <w:p w:rsidR="00DD0FD9" w:rsidRPr="00AA318A" w:rsidRDefault="008C43E8" w:rsidP="00630C8F">
            <w:pPr>
              <w:pStyle w:val="TableParagraph"/>
              <w:numPr>
                <w:ilvl w:val="0"/>
                <w:numId w:val="2"/>
              </w:numPr>
              <w:tabs>
                <w:tab w:val="left" w:pos="847"/>
              </w:tabs>
              <w:ind w:left="5" w:firstLine="284"/>
              <w:jc w:val="both"/>
              <w:rPr>
                <w:sz w:val="24"/>
                <w:lang w:val="en-US"/>
              </w:rPr>
            </w:pPr>
            <w:r>
              <w:rPr>
                <w:sz w:val="24"/>
                <w:lang w:val="en-US"/>
              </w:rPr>
              <w:t>Determine the number of members of the Strategy, Development, Investment and Reform Committee of the Board of Directors of IDGC of the South, PJSC - 10 (ten) persons.</w:t>
            </w:r>
          </w:p>
          <w:p w:rsidR="00DD0FD9" w:rsidRPr="00AA318A" w:rsidRDefault="008C43E8" w:rsidP="00630C8F">
            <w:pPr>
              <w:pStyle w:val="TableParagraph"/>
              <w:numPr>
                <w:ilvl w:val="0"/>
                <w:numId w:val="2"/>
              </w:numPr>
              <w:tabs>
                <w:tab w:val="left" w:pos="838"/>
              </w:tabs>
              <w:ind w:left="5" w:firstLine="284"/>
              <w:jc w:val="both"/>
              <w:rPr>
                <w:sz w:val="24"/>
                <w:lang w:val="en-US"/>
              </w:rPr>
            </w:pPr>
            <w:r>
              <w:rPr>
                <w:sz w:val="24"/>
                <w:lang w:val="en-US"/>
              </w:rPr>
              <w:t>Elect Dmitry Mikhailovich Andropov, Deputy Director of the Treasury Department of Rosseti, PJSC, to the Committee for Strategy, Development, Investment and Reform of the Board of Directors of the Company.</w:t>
            </w:r>
          </w:p>
        </w:tc>
      </w:tr>
      <w:tr w:rsidR="00806DF4" w:rsidRPr="00AA318A" w:rsidTr="00604711">
        <w:trPr>
          <w:trHeight w:val="20"/>
        </w:trPr>
        <w:tc>
          <w:tcPr>
            <w:tcW w:w="5000" w:type="pct"/>
            <w:gridSpan w:val="4"/>
            <w:tcBorders>
              <w:bottom w:val="single" w:sz="6" w:space="0" w:color="000000"/>
            </w:tcBorders>
          </w:tcPr>
          <w:p w:rsidR="00DD0FD9" w:rsidRPr="00AA318A" w:rsidRDefault="008C43E8" w:rsidP="00630C8F">
            <w:pPr>
              <w:pStyle w:val="TableParagraph"/>
              <w:numPr>
                <w:ilvl w:val="1"/>
                <w:numId w:val="1"/>
              </w:numPr>
              <w:tabs>
                <w:tab w:val="left" w:pos="559"/>
              </w:tabs>
              <w:ind w:left="0" w:firstLine="0"/>
              <w:rPr>
                <w:b/>
                <w:i/>
                <w:sz w:val="24"/>
                <w:lang w:val="en-US"/>
              </w:rPr>
            </w:pPr>
            <w:r>
              <w:rPr>
                <w:sz w:val="24"/>
                <w:lang w:val="en-US"/>
              </w:rPr>
              <w:t xml:space="preserve">Date of the meeting of the Issuer's Board of Directors at which the relevant resolutions were adopted: </w:t>
            </w:r>
            <w:r>
              <w:rPr>
                <w:b/>
                <w:i/>
                <w:sz w:val="24"/>
                <w:lang w:val="en-US"/>
              </w:rPr>
              <w:t>May 30, 2019.</w:t>
            </w:r>
          </w:p>
          <w:p w:rsidR="00DD0FD9" w:rsidRPr="00AA318A" w:rsidRDefault="008C43E8" w:rsidP="00630C8F">
            <w:pPr>
              <w:pStyle w:val="TableParagraph"/>
              <w:numPr>
                <w:ilvl w:val="1"/>
                <w:numId w:val="1"/>
              </w:numPr>
              <w:tabs>
                <w:tab w:val="left" w:pos="648"/>
              </w:tabs>
              <w:ind w:left="0" w:firstLine="0"/>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June 4, 2019, Minutes No. 323/2019.</w:t>
            </w:r>
          </w:p>
        </w:tc>
      </w:tr>
      <w:tr w:rsidR="00806DF4" w:rsidTr="00604711">
        <w:trPr>
          <w:trHeight w:val="20"/>
        </w:trPr>
        <w:tc>
          <w:tcPr>
            <w:tcW w:w="5000" w:type="pct"/>
            <w:gridSpan w:val="4"/>
            <w:tcBorders>
              <w:bottom w:val="single" w:sz="4" w:space="0" w:color="000000"/>
            </w:tcBorders>
          </w:tcPr>
          <w:p w:rsidR="00604711" w:rsidRDefault="008C43E8" w:rsidP="00D570B5">
            <w:pPr>
              <w:pStyle w:val="TableParagraph"/>
              <w:spacing w:line="258" w:lineRule="exact"/>
              <w:ind w:left="4183"/>
              <w:rPr>
                <w:sz w:val="24"/>
              </w:rPr>
            </w:pPr>
            <w:r>
              <w:rPr>
                <w:sz w:val="24"/>
                <w:lang w:val="en-US"/>
              </w:rPr>
              <w:t>3. Signature</w:t>
            </w:r>
          </w:p>
        </w:tc>
      </w:tr>
      <w:tr w:rsidR="00806DF4" w:rsidTr="00604711">
        <w:trPr>
          <w:trHeight w:val="20"/>
        </w:trPr>
        <w:tc>
          <w:tcPr>
            <w:tcW w:w="2951" w:type="pct"/>
            <w:gridSpan w:val="2"/>
            <w:vMerge w:val="restart"/>
            <w:tcBorders>
              <w:bottom w:val="nil"/>
              <w:right w:val="nil"/>
            </w:tcBorders>
          </w:tcPr>
          <w:p w:rsidR="00604711" w:rsidRPr="00AA318A" w:rsidRDefault="008C43E8" w:rsidP="008C43E8">
            <w:pPr>
              <w:pStyle w:val="TableParagraph"/>
              <w:tabs>
                <w:tab w:val="left" w:pos="449"/>
              </w:tabs>
              <w:spacing w:line="261" w:lineRule="exact"/>
              <w:ind w:left="0"/>
              <w:jc w:val="both"/>
              <w:rPr>
                <w:sz w:val="24"/>
                <w:lang w:val="en-US"/>
              </w:rPr>
            </w:pPr>
            <w:r>
              <w:rPr>
                <w:sz w:val="24"/>
                <w:lang w:val="en-US"/>
              </w:rPr>
              <w:t>3.1. Head of Corporate Governance and Shareholder Relations Department (power of attorney No. 86-19 dated January 1, 2019)</w:t>
            </w:r>
          </w:p>
          <w:p w:rsidR="00604711" w:rsidRPr="00AA318A" w:rsidRDefault="00AA318A" w:rsidP="00D570B5">
            <w:pPr>
              <w:pStyle w:val="TableParagraph"/>
              <w:ind w:left="0"/>
              <w:rPr>
                <w:sz w:val="6"/>
                <w:szCs w:val="6"/>
                <w:lang w:val="en-US"/>
              </w:rPr>
            </w:pPr>
          </w:p>
          <w:p w:rsidR="00604711" w:rsidRDefault="008C43E8" w:rsidP="006C501A">
            <w:pPr>
              <w:pStyle w:val="TableParagraph"/>
              <w:tabs>
                <w:tab w:val="left" w:pos="449"/>
                <w:tab w:val="left" w:pos="1468"/>
                <w:tab w:val="left" w:pos="2189"/>
              </w:tabs>
              <w:spacing w:after="120" w:line="270" w:lineRule="exact"/>
              <w:ind w:left="0"/>
              <w:rPr>
                <w:sz w:val="24"/>
              </w:rPr>
            </w:pPr>
            <w:r>
              <w:rPr>
                <w:sz w:val="24"/>
                <w:lang w:val="en-US"/>
              </w:rPr>
              <w:t xml:space="preserve">Date </w:t>
            </w:r>
            <w:r w:rsidRPr="006C501A">
              <w:rPr>
                <w:sz w:val="24"/>
                <w:u w:val="single"/>
                <w:lang w:val="en-US"/>
              </w:rPr>
              <w:t>June</w:t>
            </w:r>
            <w:r>
              <w:rPr>
                <w:sz w:val="24"/>
                <w:lang w:val="en-US"/>
              </w:rPr>
              <w:t xml:space="preserve"> "</w:t>
            </w:r>
            <w:r w:rsidRPr="006C501A">
              <w:rPr>
                <w:sz w:val="24"/>
                <w:u w:val="single"/>
                <w:lang w:val="en-US"/>
              </w:rPr>
              <w:t>04</w:t>
            </w:r>
            <w:r>
              <w:rPr>
                <w:sz w:val="24"/>
                <w:lang w:val="en-US"/>
              </w:rPr>
              <w:t>", 20</w:t>
            </w:r>
            <w:r w:rsidRPr="006C501A">
              <w:rPr>
                <w:sz w:val="24"/>
                <w:u w:val="single"/>
                <w:lang w:val="en-US"/>
              </w:rPr>
              <w:t>19</w:t>
            </w:r>
          </w:p>
        </w:tc>
        <w:tc>
          <w:tcPr>
            <w:tcW w:w="668" w:type="pct"/>
            <w:tcBorders>
              <w:left w:val="nil"/>
              <w:bottom w:val="single" w:sz="4" w:space="0" w:color="auto"/>
              <w:right w:val="nil"/>
            </w:tcBorders>
          </w:tcPr>
          <w:p w:rsidR="00604711" w:rsidRDefault="00AA318A" w:rsidP="00D570B5">
            <w:pPr>
              <w:pStyle w:val="TableParagraph"/>
              <w:tabs>
                <w:tab w:val="left" w:pos="449"/>
                <w:tab w:val="left" w:pos="1468"/>
                <w:tab w:val="left" w:pos="2189"/>
              </w:tabs>
              <w:spacing w:line="270" w:lineRule="exact"/>
              <w:ind w:left="0"/>
              <w:rPr>
                <w:sz w:val="24"/>
              </w:rPr>
            </w:pPr>
          </w:p>
        </w:tc>
        <w:tc>
          <w:tcPr>
            <w:tcW w:w="1381" w:type="pct"/>
            <w:tcBorders>
              <w:left w:val="nil"/>
              <w:bottom w:val="nil"/>
            </w:tcBorders>
          </w:tcPr>
          <w:p w:rsidR="00604711" w:rsidRDefault="008C43E8" w:rsidP="00D570B5">
            <w:pPr>
              <w:pStyle w:val="TableParagraph"/>
              <w:tabs>
                <w:tab w:val="left" w:pos="449"/>
                <w:tab w:val="left" w:pos="1468"/>
                <w:tab w:val="left" w:pos="2189"/>
              </w:tabs>
              <w:spacing w:line="270" w:lineRule="exact"/>
              <w:ind w:left="0"/>
              <w:rPr>
                <w:sz w:val="24"/>
              </w:rPr>
            </w:pPr>
            <w:r>
              <w:rPr>
                <w:sz w:val="24"/>
                <w:lang w:val="en-US"/>
              </w:rPr>
              <w:t>Pavlova E.N.</w:t>
            </w:r>
          </w:p>
        </w:tc>
      </w:tr>
      <w:tr w:rsidR="00806DF4" w:rsidTr="00604711">
        <w:trPr>
          <w:trHeight w:val="20"/>
        </w:trPr>
        <w:tc>
          <w:tcPr>
            <w:tcW w:w="2951" w:type="pct"/>
            <w:gridSpan w:val="2"/>
            <w:vMerge/>
            <w:tcBorders>
              <w:top w:val="nil"/>
              <w:right w:val="nil"/>
            </w:tcBorders>
          </w:tcPr>
          <w:p w:rsidR="00604711" w:rsidRDefault="00AA318A" w:rsidP="00604711">
            <w:pPr>
              <w:pStyle w:val="TableParagraph"/>
              <w:numPr>
                <w:ilvl w:val="1"/>
                <w:numId w:val="8"/>
              </w:numPr>
              <w:tabs>
                <w:tab w:val="left" w:pos="449"/>
              </w:tabs>
              <w:spacing w:line="261" w:lineRule="exact"/>
              <w:ind w:left="0" w:firstLine="0"/>
              <w:rPr>
                <w:sz w:val="24"/>
              </w:rPr>
            </w:pPr>
          </w:p>
        </w:tc>
        <w:tc>
          <w:tcPr>
            <w:tcW w:w="668" w:type="pct"/>
            <w:tcBorders>
              <w:top w:val="nil"/>
              <w:left w:val="nil"/>
              <w:right w:val="nil"/>
            </w:tcBorders>
          </w:tcPr>
          <w:p w:rsidR="00604711" w:rsidRDefault="008C43E8" w:rsidP="00D570B5">
            <w:pPr>
              <w:pStyle w:val="TableParagraph"/>
              <w:tabs>
                <w:tab w:val="left" w:pos="449"/>
                <w:tab w:val="left" w:pos="1468"/>
                <w:tab w:val="left" w:pos="2189"/>
              </w:tabs>
              <w:spacing w:line="270" w:lineRule="exact"/>
              <w:ind w:left="0"/>
              <w:jc w:val="center"/>
              <w:rPr>
                <w:sz w:val="24"/>
              </w:rPr>
            </w:pPr>
            <w:r>
              <w:rPr>
                <w:sz w:val="24"/>
                <w:lang w:val="en-US"/>
              </w:rPr>
              <w:t>(signature)</w:t>
            </w:r>
          </w:p>
          <w:p w:rsidR="00604711" w:rsidRDefault="00AA318A" w:rsidP="00D570B5">
            <w:pPr>
              <w:pStyle w:val="TableParagraph"/>
              <w:tabs>
                <w:tab w:val="left" w:pos="449"/>
                <w:tab w:val="left" w:pos="1468"/>
                <w:tab w:val="left" w:pos="2189"/>
              </w:tabs>
              <w:spacing w:line="270" w:lineRule="exact"/>
              <w:ind w:left="0"/>
              <w:rPr>
                <w:sz w:val="24"/>
              </w:rPr>
            </w:pPr>
            <w:r w:rsidRPr="00AA318A">
              <w:rPr>
                <w:sz w:val="24"/>
                <w:lang w:val="en-US"/>
              </w:rPr>
              <w:t>L.S.</w:t>
            </w:r>
            <w:bookmarkStart w:id="0" w:name="_GoBack"/>
            <w:bookmarkEnd w:id="0"/>
          </w:p>
        </w:tc>
        <w:tc>
          <w:tcPr>
            <w:tcW w:w="1381" w:type="pct"/>
            <w:tcBorders>
              <w:top w:val="nil"/>
              <w:left w:val="nil"/>
            </w:tcBorders>
          </w:tcPr>
          <w:p w:rsidR="00604711" w:rsidRDefault="00AA318A" w:rsidP="00D570B5">
            <w:pPr>
              <w:pStyle w:val="TableParagraph"/>
              <w:tabs>
                <w:tab w:val="left" w:pos="449"/>
                <w:tab w:val="left" w:pos="1468"/>
                <w:tab w:val="left" w:pos="2189"/>
              </w:tabs>
              <w:spacing w:line="270" w:lineRule="exact"/>
              <w:ind w:left="0"/>
              <w:rPr>
                <w:sz w:val="24"/>
              </w:rPr>
            </w:pPr>
          </w:p>
        </w:tc>
      </w:tr>
    </w:tbl>
    <w:p w:rsidR="00604711" w:rsidRDefault="00AA318A" w:rsidP="00604711"/>
    <w:sectPr w:rsidR="00604711" w:rsidSect="00630C8F">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2D" w:rsidRDefault="008C43E8">
      <w:r>
        <w:separator/>
      </w:r>
    </w:p>
  </w:endnote>
  <w:endnote w:type="continuationSeparator" w:id="0">
    <w:p w:rsidR="00FE4C2D" w:rsidRDefault="008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2D" w:rsidRDefault="008C43E8">
      <w:r>
        <w:separator/>
      </w:r>
    </w:p>
  </w:footnote>
  <w:footnote w:type="continuationSeparator" w:id="0">
    <w:p w:rsidR="00FE4C2D" w:rsidRDefault="008C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C8F" w:rsidRPr="00630C8F" w:rsidRDefault="008C43E8" w:rsidP="00630C8F">
    <w:pPr>
      <w:pStyle w:val="a5"/>
      <w:jc w:val="right"/>
    </w:pPr>
    <w:r>
      <w:fldChar w:fldCharType="begin"/>
    </w:r>
    <w:r>
      <w:instrText xml:space="preserve"> PAGE   \* MERGEFORMAT </w:instrText>
    </w:r>
    <w:r>
      <w:fldChar w:fldCharType="separate"/>
    </w:r>
    <w:r w:rsidR="00AA318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C55"/>
    <w:multiLevelType w:val="hybridMultilevel"/>
    <w:tmpl w:val="CE10B83C"/>
    <w:lvl w:ilvl="0" w:tplc="FBD4A4E4">
      <w:start w:val="1"/>
      <w:numFmt w:val="decimal"/>
      <w:lvlText w:val="%1."/>
      <w:lvlJc w:val="left"/>
      <w:pPr>
        <w:ind w:left="26" w:hanging="372"/>
      </w:pPr>
      <w:rPr>
        <w:rFonts w:ascii="Times New Roman" w:eastAsia="Times New Roman" w:hAnsi="Times New Roman" w:cs="Times New Roman" w:hint="default"/>
        <w:spacing w:val="-30"/>
        <w:w w:val="100"/>
        <w:sz w:val="24"/>
        <w:szCs w:val="24"/>
        <w:lang w:val="ru-RU" w:eastAsia="ru-RU" w:bidi="ru-RU"/>
      </w:rPr>
    </w:lvl>
    <w:lvl w:ilvl="1" w:tplc="31AC1E5A">
      <w:numFmt w:val="bullet"/>
      <w:lvlText w:val="•"/>
      <w:lvlJc w:val="left"/>
      <w:pPr>
        <w:ind w:left="981" w:hanging="372"/>
      </w:pPr>
      <w:rPr>
        <w:rFonts w:hint="default"/>
        <w:lang w:val="ru-RU" w:eastAsia="ru-RU" w:bidi="ru-RU"/>
      </w:rPr>
    </w:lvl>
    <w:lvl w:ilvl="2" w:tplc="EC981D52">
      <w:numFmt w:val="bullet"/>
      <w:lvlText w:val="•"/>
      <w:lvlJc w:val="left"/>
      <w:pPr>
        <w:ind w:left="1942" w:hanging="372"/>
      </w:pPr>
      <w:rPr>
        <w:rFonts w:hint="default"/>
        <w:lang w:val="ru-RU" w:eastAsia="ru-RU" w:bidi="ru-RU"/>
      </w:rPr>
    </w:lvl>
    <w:lvl w:ilvl="3" w:tplc="5C52085A">
      <w:numFmt w:val="bullet"/>
      <w:lvlText w:val="•"/>
      <w:lvlJc w:val="left"/>
      <w:pPr>
        <w:ind w:left="2903" w:hanging="372"/>
      </w:pPr>
      <w:rPr>
        <w:rFonts w:hint="default"/>
        <w:lang w:val="ru-RU" w:eastAsia="ru-RU" w:bidi="ru-RU"/>
      </w:rPr>
    </w:lvl>
    <w:lvl w:ilvl="4" w:tplc="C66A4FEC">
      <w:numFmt w:val="bullet"/>
      <w:lvlText w:val="•"/>
      <w:lvlJc w:val="left"/>
      <w:pPr>
        <w:ind w:left="3864" w:hanging="372"/>
      </w:pPr>
      <w:rPr>
        <w:rFonts w:hint="default"/>
        <w:lang w:val="ru-RU" w:eastAsia="ru-RU" w:bidi="ru-RU"/>
      </w:rPr>
    </w:lvl>
    <w:lvl w:ilvl="5" w:tplc="922642BA">
      <w:numFmt w:val="bullet"/>
      <w:lvlText w:val="•"/>
      <w:lvlJc w:val="left"/>
      <w:pPr>
        <w:ind w:left="4825" w:hanging="372"/>
      </w:pPr>
      <w:rPr>
        <w:rFonts w:hint="default"/>
        <w:lang w:val="ru-RU" w:eastAsia="ru-RU" w:bidi="ru-RU"/>
      </w:rPr>
    </w:lvl>
    <w:lvl w:ilvl="6" w:tplc="6BB8E124">
      <w:numFmt w:val="bullet"/>
      <w:lvlText w:val="•"/>
      <w:lvlJc w:val="left"/>
      <w:pPr>
        <w:ind w:left="5786" w:hanging="372"/>
      </w:pPr>
      <w:rPr>
        <w:rFonts w:hint="default"/>
        <w:lang w:val="ru-RU" w:eastAsia="ru-RU" w:bidi="ru-RU"/>
      </w:rPr>
    </w:lvl>
    <w:lvl w:ilvl="7" w:tplc="C386998E">
      <w:numFmt w:val="bullet"/>
      <w:lvlText w:val="•"/>
      <w:lvlJc w:val="left"/>
      <w:pPr>
        <w:ind w:left="6747" w:hanging="372"/>
      </w:pPr>
      <w:rPr>
        <w:rFonts w:hint="default"/>
        <w:lang w:val="ru-RU" w:eastAsia="ru-RU" w:bidi="ru-RU"/>
      </w:rPr>
    </w:lvl>
    <w:lvl w:ilvl="8" w:tplc="720CCB14">
      <w:numFmt w:val="bullet"/>
      <w:lvlText w:val="•"/>
      <w:lvlJc w:val="left"/>
      <w:pPr>
        <w:ind w:left="7708" w:hanging="372"/>
      </w:pPr>
      <w:rPr>
        <w:rFonts w:hint="default"/>
        <w:lang w:val="ru-RU" w:eastAsia="ru-RU" w:bidi="ru-RU"/>
      </w:rPr>
    </w:lvl>
  </w:abstractNum>
  <w:abstractNum w:abstractNumId="1" w15:restartNumberingAfterBreak="0">
    <w:nsid w:val="169501AA"/>
    <w:multiLevelType w:val="hybridMultilevel"/>
    <w:tmpl w:val="2BCCA9EC"/>
    <w:lvl w:ilvl="0" w:tplc="5DBC4A4C">
      <w:start w:val="1"/>
      <w:numFmt w:val="decimal"/>
      <w:lvlText w:val="%1."/>
      <w:lvlJc w:val="left"/>
      <w:pPr>
        <w:ind w:left="26" w:hanging="255"/>
      </w:pPr>
      <w:rPr>
        <w:rFonts w:ascii="Times New Roman" w:eastAsia="Times New Roman" w:hAnsi="Times New Roman" w:cs="Times New Roman" w:hint="default"/>
        <w:w w:val="100"/>
        <w:sz w:val="24"/>
        <w:szCs w:val="24"/>
        <w:lang w:val="ru-RU" w:eastAsia="ru-RU" w:bidi="ru-RU"/>
      </w:rPr>
    </w:lvl>
    <w:lvl w:ilvl="1" w:tplc="D5A0F350">
      <w:numFmt w:val="bullet"/>
      <w:lvlText w:val="•"/>
      <w:lvlJc w:val="left"/>
      <w:pPr>
        <w:ind w:left="981" w:hanging="255"/>
      </w:pPr>
      <w:rPr>
        <w:rFonts w:hint="default"/>
        <w:lang w:val="ru-RU" w:eastAsia="ru-RU" w:bidi="ru-RU"/>
      </w:rPr>
    </w:lvl>
    <w:lvl w:ilvl="2" w:tplc="F1284CE0">
      <w:numFmt w:val="bullet"/>
      <w:lvlText w:val="•"/>
      <w:lvlJc w:val="left"/>
      <w:pPr>
        <w:ind w:left="1942" w:hanging="255"/>
      </w:pPr>
      <w:rPr>
        <w:rFonts w:hint="default"/>
        <w:lang w:val="ru-RU" w:eastAsia="ru-RU" w:bidi="ru-RU"/>
      </w:rPr>
    </w:lvl>
    <w:lvl w:ilvl="3" w:tplc="B7909680">
      <w:numFmt w:val="bullet"/>
      <w:lvlText w:val="•"/>
      <w:lvlJc w:val="left"/>
      <w:pPr>
        <w:ind w:left="2903" w:hanging="255"/>
      </w:pPr>
      <w:rPr>
        <w:rFonts w:hint="default"/>
        <w:lang w:val="ru-RU" w:eastAsia="ru-RU" w:bidi="ru-RU"/>
      </w:rPr>
    </w:lvl>
    <w:lvl w:ilvl="4" w:tplc="3AEA7778">
      <w:numFmt w:val="bullet"/>
      <w:lvlText w:val="•"/>
      <w:lvlJc w:val="left"/>
      <w:pPr>
        <w:ind w:left="3864" w:hanging="255"/>
      </w:pPr>
      <w:rPr>
        <w:rFonts w:hint="default"/>
        <w:lang w:val="ru-RU" w:eastAsia="ru-RU" w:bidi="ru-RU"/>
      </w:rPr>
    </w:lvl>
    <w:lvl w:ilvl="5" w:tplc="CECCDC96">
      <w:numFmt w:val="bullet"/>
      <w:lvlText w:val="•"/>
      <w:lvlJc w:val="left"/>
      <w:pPr>
        <w:ind w:left="4825" w:hanging="255"/>
      </w:pPr>
      <w:rPr>
        <w:rFonts w:hint="default"/>
        <w:lang w:val="ru-RU" w:eastAsia="ru-RU" w:bidi="ru-RU"/>
      </w:rPr>
    </w:lvl>
    <w:lvl w:ilvl="6" w:tplc="1A22FF22">
      <w:numFmt w:val="bullet"/>
      <w:lvlText w:val="•"/>
      <w:lvlJc w:val="left"/>
      <w:pPr>
        <w:ind w:left="5786" w:hanging="255"/>
      </w:pPr>
      <w:rPr>
        <w:rFonts w:hint="default"/>
        <w:lang w:val="ru-RU" w:eastAsia="ru-RU" w:bidi="ru-RU"/>
      </w:rPr>
    </w:lvl>
    <w:lvl w:ilvl="7" w:tplc="72AA6A14">
      <w:numFmt w:val="bullet"/>
      <w:lvlText w:val="•"/>
      <w:lvlJc w:val="left"/>
      <w:pPr>
        <w:ind w:left="6747" w:hanging="255"/>
      </w:pPr>
      <w:rPr>
        <w:rFonts w:hint="default"/>
        <w:lang w:val="ru-RU" w:eastAsia="ru-RU" w:bidi="ru-RU"/>
      </w:rPr>
    </w:lvl>
    <w:lvl w:ilvl="8" w:tplc="1338A9D8">
      <w:numFmt w:val="bullet"/>
      <w:lvlText w:val="•"/>
      <w:lvlJc w:val="left"/>
      <w:pPr>
        <w:ind w:left="7708" w:hanging="255"/>
      </w:pPr>
      <w:rPr>
        <w:rFonts w:hint="default"/>
        <w:lang w:val="ru-RU" w:eastAsia="ru-RU" w:bidi="ru-RU"/>
      </w:rPr>
    </w:lvl>
  </w:abstractNum>
  <w:abstractNum w:abstractNumId="2" w15:restartNumberingAfterBreak="0">
    <w:nsid w:val="1BF117F3"/>
    <w:multiLevelType w:val="multilevel"/>
    <w:tmpl w:val="F4C00B4C"/>
    <w:lvl w:ilvl="0">
      <w:start w:val="3"/>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 w15:restartNumberingAfterBreak="0">
    <w:nsid w:val="2EE41350"/>
    <w:multiLevelType w:val="hybridMultilevel"/>
    <w:tmpl w:val="2A209A5E"/>
    <w:lvl w:ilvl="0" w:tplc="97763368">
      <w:start w:val="1"/>
      <w:numFmt w:val="decimal"/>
      <w:lvlText w:val="%1."/>
      <w:lvlJc w:val="left"/>
      <w:pPr>
        <w:ind w:left="26" w:hanging="428"/>
      </w:pPr>
      <w:rPr>
        <w:rFonts w:ascii="Times New Roman" w:eastAsia="Times New Roman" w:hAnsi="Times New Roman" w:cs="Times New Roman" w:hint="default"/>
        <w:spacing w:val="-28"/>
        <w:w w:val="100"/>
        <w:sz w:val="24"/>
        <w:szCs w:val="24"/>
        <w:lang w:val="ru-RU" w:eastAsia="ru-RU" w:bidi="ru-RU"/>
      </w:rPr>
    </w:lvl>
    <w:lvl w:ilvl="1" w:tplc="9DF8BEE0">
      <w:numFmt w:val="bullet"/>
      <w:lvlText w:val="•"/>
      <w:lvlJc w:val="left"/>
      <w:pPr>
        <w:ind w:left="981" w:hanging="428"/>
      </w:pPr>
      <w:rPr>
        <w:rFonts w:hint="default"/>
        <w:lang w:val="ru-RU" w:eastAsia="ru-RU" w:bidi="ru-RU"/>
      </w:rPr>
    </w:lvl>
    <w:lvl w:ilvl="2" w:tplc="2EDC184E">
      <w:numFmt w:val="bullet"/>
      <w:lvlText w:val="•"/>
      <w:lvlJc w:val="left"/>
      <w:pPr>
        <w:ind w:left="1942" w:hanging="428"/>
      </w:pPr>
      <w:rPr>
        <w:rFonts w:hint="default"/>
        <w:lang w:val="ru-RU" w:eastAsia="ru-RU" w:bidi="ru-RU"/>
      </w:rPr>
    </w:lvl>
    <w:lvl w:ilvl="3" w:tplc="DA4877C2">
      <w:numFmt w:val="bullet"/>
      <w:lvlText w:val="•"/>
      <w:lvlJc w:val="left"/>
      <w:pPr>
        <w:ind w:left="2903" w:hanging="428"/>
      </w:pPr>
      <w:rPr>
        <w:rFonts w:hint="default"/>
        <w:lang w:val="ru-RU" w:eastAsia="ru-RU" w:bidi="ru-RU"/>
      </w:rPr>
    </w:lvl>
    <w:lvl w:ilvl="4" w:tplc="ADCA9E12">
      <w:numFmt w:val="bullet"/>
      <w:lvlText w:val="•"/>
      <w:lvlJc w:val="left"/>
      <w:pPr>
        <w:ind w:left="3864" w:hanging="428"/>
      </w:pPr>
      <w:rPr>
        <w:rFonts w:hint="default"/>
        <w:lang w:val="ru-RU" w:eastAsia="ru-RU" w:bidi="ru-RU"/>
      </w:rPr>
    </w:lvl>
    <w:lvl w:ilvl="5" w:tplc="80DE576C">
      <w:numFmt w:val="bullet"/>
      <w:lvlText w:val="•"/>
      <w:lvlJc w:val="left"/>
      <w:pPr>
        <w:ind w:left="4825" w:hanging="428"/>
      </w:pPr>
      <w:rPr>
        <w:rFonts w:hint="default"/>
        <w:lang w:val="ru-RU" w:eastAsia="ru-RU" w:bidi="ru-RU"/>
      </w:rPr>
    </w:lvl>
    <w:lvl w:ilvl="6" w:tplc="550C0FA2">
      <w:numFmt w:val="bullet"/>
      <w:lvlText w:val="•"/>
      <w:lvlJc w:val="left"/>
      <w:pPr>
        <w:ind w:left="5786" w:hanging="428"/>
      </w:pPr>
      <w:rPr>
        <w:rFonts w:hint="default"/>
        <w:lang w:val="ru-RU" w:eastAsia="ru-RU" w:bidi="ru-RU"/>
      </w:rPr>
    </w:lvl>
    <w:lvl w:ilvl="7" w:tplc="0ECAB91C">
      <w:numFmt w:val="bullet"/>
      <w:lvlText w:val="•"/>
      <w:lvlJc w:val="left"/>
      <w:pPr>
        <w:ind w:left="6747" w:hanging="428"/>
      </w:pPr>
      <w:rPr>
        <w:rFonts w:hint="default"/>
        <w:lang w:val="ru-RU" w:eastAsia="ru-RU" w:bidi="ru-RU"/>
      </w:rPr>
    </w:lvl>
    <w:lvl w:ilvl="8" w:tplc="2110C12E">
      <w:numFmt w:val="bullet"/>
      <w:lvlText w:val="•"/>
      <w:lvlJc w:val="left"/>
      <w:pPr>
        <w:ind w:left="7708" w:hanging="428"/>
      </w:pPr>
      <w:rPr>
        <w:rFonts w:hint="default"/>
        <w:lang w:val="ru-RU" w:eastAsia="ru-RU" w:bidi="ru-RU"/>
      </w:rPr>
    </w:lvl>
  </w:abstractNum>
  <w:abstractNum w:abstractNumId="4" w15:restartNumberingAfterBreak="0">
    <w:nsid w:val="43295122"/>
    <w:multiLevelType w:val="hybridMultilevel"/>
    <w:tmpl w:val="8C528E56"/>
    <w:lvl w:ilvl="0" w:tplc="B32ABEA0">
      <w:numFmt w:val="bullet"/>
      <w:lvlText w:val="-"/>
      <w:lvlJc w:val="left"/>
      <w:pPr>
        <w:ind w:left="143" w:hanging="344"/>
      </w:pPr>
      <w:rPr>
        <w:rFonts w:ascii="Courier New" w:eastAsia="Courier New" w:hAnsi="Courier New" w:cs="Courier New" w:hint="default"/>
        <w:w w:val="100"/>
        <w:sz w:val="24"/>
        <w:szCs w:val="24"/>
        <w:lang w:val="ru-RU" w:eastAsia="ru-RU" w:bidi="ru-RU"/>
      </w:rPr>
    </w:lvl>
    <w:lvl w:ilvl="1" w:tplc="A9DC0F8A">
      <w:numFmt w:val="bullet"/>
      <w:lvlText w:val="•"/>
      <w:lvlJc w:val="left"/>
      <w:pPr>
        <w:ind w:left="1089" w:hanging="344"/>
      </w:pPr>
      <w:rPr>
        <w:rFonts w:hint="default"/>
        <w:lang w:val="ru-RU" w:eastAsia="ru-RU" w:bidi="ru-RU"/>
      </w:rPr>
    </w:lvl>
    <w:lvl w:ilvl="2" w:tplc="98D49A98">
      <w:numFmt w:val="bullet"/>
      <w:lvlText w:val="•"/>
      <w:lvlJc w:val="left"/>
      <w:pPr>
        <w:ind w:left="2038" w:hanging="344"/>
      </w:pPr>
      <w:rPr>
        <w:rFonts w:hint="default"/>
        <w:lang w:val="ru-RU" w:eastAsia="ru-RU" w:bidi="ru-RU"/>
      </w:rPr>
    </w:lvl>
    <w:lvl w:ilvl="3" w:tplc="420C3B48">
      <w:numFmt w:val="bullet"/>
      <w:lvlText w:val="•"/>
      <w:lvlJc w:val="left"/>
      <w:pPr>
        <w:ind w:left="2987" w:hanging="344"/>
      </w:pPr>
      <w:rPr>
        <w:rFonts w:hint="default"/>
        <w:lang w:val="ru-RU" w:eastAsia="ru-RU" w:bidi="ru-RU"/>
      </w:rPr>
    </w:lvl>
    <w:lvl w:ilvl="4" w:tplc="9FFC2912">
      <w:numFmt w:val="bullet"/>
      <w:lvlText w:val="•"/>
      <w:lvlJc w:val="left"/>
      <w:pPr>
        <w:ind w:left="3936" w:hanging="344"/>
      </w:pPr>
      <w:rPr>
        <w:rFonts w:hint="default"/>
        <w:lang w:val="ru-RU" w:eastAsia="ru-RU" w:bidi="ru-RU"/>
      </w:rPr>
    </w:lvl>
    <w:lvl w:ilvl="5" w:tplc="1200C6C6">
      <w:numFmt w:val="bullet"/>
      <w:lvlText w:val="•"/>
      <w:lvlJc w:val="left"/>
      <w:pPr>
        <w:ind w:left="4885" w:hanging="344"/>
      </w:pPr>
      <w:rPr>
        <w:rFonts w:hint="default"/>
        <w:lang w:val="ru-RU" w:eastAsia="ru-RU" w:bidi="ru-RU"/>
      </w:rPr>
    </w:lvl>
    <w:lvl w:ilvl="6" w:tplc="43629460">
      <w:numFmt w:val="bullet"/>
      <w:lvlText w:val="•"/>
      <w:lvlJc w:val="left"/>
      <w:pPr>
        <w:ind w:left="5834" w:hanging="344"/>
      </w:pPr>
      <w:rPr>
        <w:rFonts w:hint="default"/>
        <w:lang w:val="ru-RU" w:eastAsia="ru-RU" w:bidi="ru-RU"/>
      </w:rPr>
    </w:lvl>
    <w:lvl w:ilvl="7" w:tplc="D56412BE">
      <w:numFmt w:val="bullet"/>
      <w:lvlText w:val="•"/>
      <w:lvlJc w:val="left"/>
      <w:pPr>
        <w:ind w:left="6783" w:hanging="344"/>
      </w:pPr>
      <w:rPr>
        <w:rFonts w:hint="default"/>
        <w:lang w:val="ru-RU" w:eastAsia="ru-RU" w:bidi="ru-RU"/>
      </w:rPr>
    </w:lvl>
    <w:lvl w:ilvl="8" w:tplc="848A0F9A">
      <w:numFmt w:val="bullet"/>
      <w:lvlText w:val="•"/>
      <w:lvlJc w:val="left"/>
      <w:pPr>
        <w:ind w:left="7732" w:hanging="344"/>
      </w:pPr>
      <w:rPr>
        <w:rFonts w:hint="default"/>
        <w:lang w:val="ru-RU" w:eastAsia="ru-RU" w:bidi="ru-RU"/>
      </w:rPr>
    </w:lvl>
  </w:abstractNum>
  <w:abstractNum w:abstractNumId="5" w15:restartNumberingAfterBreak="0">
    <w:nsid w:val="499517E1"/>
    <w:multiLevelType w:val="multilevel"/>
    <w:tmpl w:val="833038E0"/>
    <w:lvl w:ilvl="0">
      <w:start w:val="2"/>
      <w:numFmt w:val="decimal"/>
      <w:lvlText w:val="%1"/>
      <w:lvlJc w:val="left"/>
      <w:pPr>
        <w:ind w:left="139" w:hanging="420"/>
      </w:pPr>
      <w:rPr>
        <w:rFonts w:hint="default"/>
        <w:lang w:val="ru-RU" w:eastAsia="ru-RU" w:bidi="ru-RU"/>
      </w:rPr>
    </w:lvl>
    <w:lvl w:ilvl="1">
      <w:start w:val="4"/>
      <w:numFmt w:val="decimal"/>
      <w:lvlText w:val="%1.%2."/>
      <w:lvlJc w:val="left"/>
      <w:pPr>
        <w:ind w:left="139" w:hanging="420"/>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6" w15:restartNumberingAfterBreak="0">
    <w:nsid w:val="776D5823"/>
    <w:multiLevelType w:val="hybridMultilevel"/>
    <w:tmpl w:val="FBA0D3E2"/>
    <w:lvl w:ilvl="0" w:tplc="EFE0E51E">
      <w:start w:val="1"/>
      <w:numFmt w:val="decimal"/>
      <w:lvlText w:val="%1."/>
      <w:lvlJc w:val="left"/>
      <w:pPr>
        <w:ind w:left="26" w:hanging="250"/>
      </w:pPr>
      <w:rPr>
        <w:rFonts w:ascii="Times New Roman" w:eastAsia="Times New Roman" w:hAnsi="Times New Roman" w:cs="Times New Roman" w:hint="default"/>
        <w:w w:val="100"/>
        <w:sz w:val="24"/>
        <w:szCs w:val="24"/>
        <w:lang w:val="ru-RU" w:eastAsia="ru-RU" w:bidi="ru-RU"/>
      </w:rPr>
    </w:lvl>
    <w:lvl w:ilvl="1" w:tplc="4E545ACA">
      <w:numFmt w:val="bullet"/>
      <w:lvlText w:val="•"/>
      <w:lvlJc w:val="left"/>
      <w:pPr>
        <w:ind w:left="981" w:hanging="250"/>
      </w:pPr>
      <w:rPr>
        <w:rFonts w:hint="default"/>
        <w:lang w:val="ru-RU" w:eastAsia="ru-RU" w:bidi="ru-RU"/>
      </w:rPr>
    </w:lvl>
    <w:lvl w:ilvl="2" w:tplc="7324B998">
      <w:numFmt w:val="bullet"/>
      <w:lvlText w:val="•"/>
      <w:lvlJc w:val="left"/>
      <w:pPr>
        <w:ind w:left="1942" w:hanging="250"/>
      </w:pPr>
      <w:rPr>
        <w:rFonts w:hint="default"/>
        <w:lang w:val="ru-RU" w:eastAsia="ru-RU" w:bidi="ru-RU"/>
      </w:rPr>
    </w:lvl>
    <w:lvl w:ilvl="3" w:tplc="95D465F8">
      <w:numFmt w:val="bullet"/>
      <w:lvlText w:val="•"/>
      <w:lvlJc w:val="left"/>
      <w:pPr>
        <w:ind w:left="2903" w:hanging="250"/>
      </w:pPr>
      <w:rPr>
        <w:rFonts w:hint="default"/>
        <w:lang w:val="ru-RU" w:eastAsia="ru-RU" w:bidi="ru-RU"/>
      </w:rPr>
    </w:lvl>
    <w:lvl w:ilvl="4" w:tplc="76C60C4A">
      <w:numFmt w:val="bullet"/>
      <w:lvlText w:val="•"/>
      <w:lvlJc w:val="left"/>
      <w:pPr>
        <w:ind w:left="3864" w:hanging="250"/>
      </w:pPr>
      <w:rPr>
        <w:rFonts w:hint="default"/>
        <w:lang w:val="ru-RU" w:eastAsia="ru-RU" w:bidi="ru-RU"/>
      </w:rPr>
    </w:lvl>
    <w:lvl w:ilvl="5" w:tplc="D968072A">
      <w:numFmt w:val="bullet"/>
      <w:lvlText w:val="•"/>
      <w:lvlJc w:val="left"/>
      <w:pPr>
        <w:ind w:left="4825" w:hanging="250"/>
      </w:pPr>
      <w:rPr>
        <w:rFonts w:hint="default"/>
        <w:lang w:val="ru-RU" w:eastAsia="ru-RU" w:bidi="ru-RU"/>
      </w:rPr>
    </w:lvl>
    <w:lvl w:ilvl="6" w:tplc="3042DC88">
      <w:numFmt w:val="bullet"/>
      <w:lvlText w:val="•"/>
      <w:lvlJc w:val="left"/>
      <w:pPr>
        <w:ind w:left="5786" w:hanging="250"/>
      </w:pPr>
      <w:rPr>
        <w:rFonts w:hint="default"/>
        <w:lang w:val="ru-RU" w:eastAsia="ru-RU" w:bidi="ru-RU"/>
      </w:rPr>
    </w:lvl>
    <w:lvl w:ilvl="7" w:tplc="E7F66400">
      <w:numFmt w:val="bullet"/>
      <w:lvlText w:val="•"/>
      <w:lvlJc w:val="left"/>
      <w:pPr>
        <w:ind w:left="6747" w:hanging="250"/>
      </w:pPr>
      <w:rPr>
        <w:rFonts w:hint="default"/>
        <w:lang w:val="ru-RU" w:eastAsia="ru-RU" w:bidi="ru-RU"/>
      </w:rPr>
    </w:lvl>
    <w:lvl w:ilvl="8" w:tplc="C234CCC2">
      <w:numFmt w:val="bullet"/>
      <w:lvlText w:val="•"/>
      <w:lvlJc w:val="left"/>
      <w:pPr>
        <w:ind w:left="7708" w:hanging="250"/>
      </w:pPr>
      <w:rPr>
        <w:rFonts w:hint="default"/>
        <w:lang w:val="ru-RU" w:eastAsia="ru-RU" w:bidi="ru-RU"/>
      </w:rPr>
    </w:lvl>
  </w:abstractNum>
  <w:abstractNum w:abstractNumId="7" w15:restartNumberingAfterBreak="0">
    <w:nsid w:val="7D310413"/>
    <w:multiLevelType w:val="hybridMultilevel"/>
    <w:tmpl w:val="D3D8B478"/>
    <w:lvl w:ilvl="0" w:tplc="6526ED56">
      <w:start w:val="1"/>
      <w:numFmt w:val="decimal"/>
      <w:lvlText w:val="%1."/>
      <w:lvlJc w:val="left"/>
      <w:pPr>
        <w:ind w:left="26" w:hanging="264"/>
      </w:pPr>
      <w:rPr>
        <w:rFonts w:ascii="Times New Roman" w:eastAsia="Times New Roman" w:hAnsi="Times New Roman" w:cs="Times New Roman" w:hint="default"/>
        <w:w w:val="100"/>
        <w:sz w:val="24"/>
        <w:szCs w:val="24"/>
        <w:lang w:val="ru-RU" w:eastAsia="ru-RU" w:bidi="ru-RU"/>
      </w:rPr>
    </w:lvl>
    <w:lvl w:ilvl="1" w:tplc="9308081E">
      <w:numFmt w:val="bullet"/>
      <w:lvlText w:val="•"/>
      <w:lvlJc w:val="left"/>
      <w:pPr>
        <w:ind w:left="981" w:hanging="264"/>
      </w:pPr>
      <w:rPr>
        <w:rFonts w:hint="default"/>
        <w:lang w:val="ru-RU" w:eastAsia="ru-RU" w:bidi="ru-RU"/>
      </w:rPr>
    </w:lvl>
    <w:lvl w:ilvl="2" w:tplc="D1622606">
      <w:numFmt w:val="bullet"/>
      <w:lvlText w:val="•"/>
      <w:lvlJc w:val="left"/>
      <w:pPr>
        <w:ind w:left="1942" w:hanging="264"/>
      </w:pPr>
      <w:rPr>
        <w:rFonts w:hint="default"/>
        <w:lang w:val="ru-RU" w:eastAsia="ru-RU" w:bidi="ru-RU"/>
      </w:rPr>
    </w:lvl>
    <w:lvl w:ilvl="3" w:tplc="0270F868">
      <w:numFmt w:val="bullet"/>
      <w:lvlText w:val="•"/>
      <w:lvlJc w:val="left"/>
      <w:pPr>
        <w:ind w:left="2903" w:hanging="264"/>
      </w:pPr>
      <w:rPr>
        <w:rFonts w:hint="default"/>
        <w:lang w:val="ru-RU" w:eastAsia="ru-RU" w:bidi="ru-RU"/>
      </w:rPr>
    </w:lvl>
    <w:lvl w:ilvl="4" w:tplc="59322B54">
      <w:numFmt w:val="bullet"/>
      <w:lvlText w:val="•"/>
      <w:lvlJc w:val="left"/>
      <w:pPr>
        <w:ind w:left="3864" w:hanging="264"/>
      </w:pPr>
      <w:rPr>
        <w:rFonts w:hint="default"/>
        <w:lang w:val="ru-RU" w:eastAsia="ru-RU" w:bidi="ru-RU"/>
      </w:rPr>
    </w:lvl>
    <w:lvl w:ilvl="5" w:tplc="7C925462">
      <w:numFmt w:val="bullet"/>
      <w:lvlText w:val="•"/>
      <w:lvlJc w:val="left"/>
      <w:pPr>
        <w:ind w:left="4825" w:hanging="264"/>
      </w:pPr>
      <w:rPr>
        <w:rFonts w:hint="default"/>
        <w:lang w:val="ru-RU" w:eastAsia="ru-RU" w:bidi="ru-RU"/>
      </w:rPr>
    </w:lvl>
    <w:lvl w:ilvl="6" w:tplc="8DC682D0">
      <w:numFmt w:val="bullet"/>
      <w:lvlText w:val="•"/>
      <w:lvlJc w:val="left"/>
      <w:pPr>
        <w:ind w:left="5786" w:hanging="264"/>
      </w:pPr>
      <w:rPr>
        <w:rFonts w:hint="default"/>
        <w:lang w:val="ru-RU" w:eastAsia="ru-RU" w:bidi="ru-RU"/>
      </w:rPr>
    </w:lvl>
    <w:lvl w:ilvl="7" w:tplc="0D6C2C4C">
      <w:numFmt w:val="bullet"/>
      <w:lvlText w:val="•"/>
      <w:lvlJc w:val="left"/>
      <w:pPr>
        <w:ind w:left="6747" w:hanging="264"/>
      </w:pPr>
      <w:rPr>
        <w:rFonts w:hint="default"/>
        <w:lang w:val="ru-RU" w:eastAsia="ru-RU" w:bidi="ru-RU"/>
      </w:rPr>
    </w:lvl>
    <w:lvl w:ilvl="8" w:tplc="DF0A3438">
      <w:numFmt w:val="bullet"/>
      <w:lvlText w:val="•"/>
      <w:lvlJc w:val="left"/>
      <w:pPr>
        <w:ind w:left="7708" w:hanging="264"/>
      </w:pPr>
      <w:rPr>
        <w:rFonts w:hint="default"/>
        <w:lang w:val="ru-RU" w:eastAsia="ru-RU" w:bidi="ru-RU"/>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06DF4"/>
    <w:rsid w:val="00806DF4"/>
    <w:rsid w:val="008C43E8"/>
    <w:rsid w:val="00AA318A"/>
    <w:rsid w:val="00FE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E747E-6CB5-4390-985C-2E15265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0FD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D0FD9"/>
    <w:tblPr>
      <w:tblInd w:w="0" w:type="dxa"/>
      <w:tblCellMar>
        <w:top w:w="0" w:type="dxa"/>
        <w:left w:w="0" w:type="dxa"/>
        <w:bottom w:w="0" w:type="dxa"/>
        <w:right w:w="0" w:type="dxa"/>
      </w:tblCellMar>
    </w:tblPr>
  </w:style>
  <w:style w:type="paragraph" w:styleId="a3">
    <w:name w:val="Body Text"/>
    <w:basedOn w:val="a"/>
    <w:uiPriority w:val="1"/>
    <w:qFormat/>
    <w:rsid w:val="00DD0FD9"/>
    <w:rPr>
      <w:b/>
      <w:bCs/>
      <w:sz w:val="24"/>
      <w:szCs w:val="24"/>
    </w:rPr>
  </w:style>
  <w:style w:type="paragraph" w:styleId="a4">
    <w:name w:val="List Paragraph"/>
    <w:basedOn w:val="a"/>
    <w:uiPriority w:val="1"/>
    <w:qFormat/>
    <w:rsid w:val="00DD0FD9"/>
  </w:style>
  <w:style w:type="paragraph" w:customStyle="1" w:styleId="TableParagraph">
    <w:name w:val="Table Paragraph"/>
    <w:basedOn w:val="a"/>
    <w:uiPriority w:val="1"/>
    <w:qFormat/>
    <w:rsid w:val="00DD0FD9"/>
    <w:pPr>
      <w:ind w:left="167"/>
    </w:pPr>
  </w:style>
  <w:style w:type="paragraph" w:styleId="a5">
    <w:name w:val="header"/>
    <w:basedOn w:val="a"/>
    <w:link w:val="a6"/>
    <w:uiPriority w:val="99"/>
    <w:unhideWhenUsed/>
    <w:rsid w:val="00630C8F"/>
    <w:pPr>
      <w:tabs>
        <w:tab w:val="center" w:pos="4677"/>
        <w:tab w:val="right" w:pos="9355"/>
      </w:tabs>
    </w:pPr>
  </w:style>
  <w:style w:type="character" w:customStyle="1" w:styleId="a6">
    <w:name w:val="Верхний колонтитул Знак"/>
    <w:basedOn w:val="a0"/>
    <w:link w:val="a5"/>
    <w:uiPriority w:val="99"/>
    <w:rsid w:val="00630C8F"/>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630C8F"/>
    <w:pPr>
      <w:tabs>
        <w:tab w:val="center" w:pos="4677"/>
        <w:tab w:val="right" w:pos="9355"/>
      </w:tabs>
    </w:pPr>
  </w:style>
  <w:style w:type="character" w:customStyle="1" w:styleId="a8">
    <w:name w:val="Нижний колонтитул Знак"/>
    <w:basedOn w:val="a0"/>
    <w:link w:val="a7"/>
    <w:uiPriority w:val="99"/>
    <w:semiHidden/>
    <w:rsid w:val="00630C8F"/>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6</cp:revision>
  <dcterms:created xsi:type="dcterms:W3CDTF">2019-12-28T11:09:00Z</dcterms:created>
  <dcterms:modified xsi:type="dcterms:W3CDTF">2020-01-20T13:18:00Z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2019-12-28T00:00:00Z</vt:filetime>
  </property>
</Properties>
</file>